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334F77B7" w14:textId="0ECCE764" w:rsidR="001F54B0" w:rsidRPr="00086708" w:rsidRDefault="001E33C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r w:rsidR="001F54B0">
        <w:rPr>
          <w:rFonts w:ascii="Calibri" w:eastAsia="Calibri" w:hAnsi="Calibri" w:cs="Calibri"/>
          <w:b/>
          <w:bCs/>
          <w:sz w:val="28"/>
          <w:szCs w:val="28"/>
          <w:lang w:val="cs-CZ"/>
        </w:rPr>
        <w:t>Jak Středoevropané nakupují? Unikátní podrobnou sondu přináší studie CBRE</w:t>
      </w:r>
    </w:p>
    <w:p w14:paraId="0B7E3905" w14:textId="26021A11" w:rsidR="00811A55" w:rsidRPr="00086708" w:rsidRDefault="00811A55" w:rsidP="001F54B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7BCE69F" w14:textId="64634CC4" w:rsidR="00D6002D" w:rsidRDefault="001E33C0" w:rsidP="001665F3">
      <w:pPr>
        <w:jc w:val="both"/>
        <w:rPr>
          <w:rFonts w:ascii="Calibri" w:eastAsia="Calibri" w:hAnsi="Calibri" w:cs="Calibri"/>
          <w:bCs/>
          <w:lang w:val="cs-CZ"/>
        </w:rPr>
      </w:pPr>
      <w:r w:rsidRPr="001C607B">
        <w:rPr>
          <w:rFonts w:ascii="Calibri" w:eastAsia="Calibri" w:hAnsi="Calibri" w:cs="Calibri"/>
          <w:b/>
          <w:bCs/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7CEE0491" wp14:editId="77C94B35">
            <wp:simplePos x="0" y="0"/>
            <wp:positionH relativeFrom="margin">
              <wp:align>right</wp:align>
            </wp:positionH>
            <wp:positionV relativeFrom="paragraph">
              <wp:posOffset>1195705</wp:posOffset>
            </wp:positionV>
            <wp:extent cx="1546225" cy="2604135"/>
            <wp:effectExtent l="0" t="0" r="0" b="5715"/>
            <wp:wrapTight wrapText="bothSides">
              <wp:wrapPolygon edited="0">
                <wp:start x="0" y="0"/>
                <wp:lineTo x="0" y="21489"/>
                <wp:lineTo x="21290" y="21489"/>
                <wp:lineTo x="21290" y="0"/>
                <wp:lineTo x="0" y="0"/>
              </wp:wrapPolygon>
            </wp:wrapTight>
            <wp:docPr id="8" name="Obrázek 8" descr="C:\Users\Denisa Kolaříková\Desktop\Gra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a Kolaříková\Desktop\Graf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10" w:rsidRPr="00F23786">
        <w:rPr>
          <w:rFonts w:ascii="Calibri" w:eastAsia="Calibri" w:hAnsi="Calibri" w:cs="Calibri"/>
          <w:lang w:val="cs-CZ"/>
        </w:rPr>
        <w:t xml:space="preserve">Praha </w:t>
      </w:r>
      <w:r w:rsidR="007A3153">
        <w:rPr>
          <w:rFonts w:ascii="Calibri" w:eastAsia="Calibri" w:hAnsi="Calibri" w:cs="Calibri"/>
          <w:lang w:val="cs-CZ"/>
        </w:rPr>
        <w:t>24</w:t>
      </w:r>
      <w:r w:rsidR="00674910" w:rsidRPr="00F23786">
        <w:rPr>
          <w:rFonts w:ascii="Calibri" w:eastAsia="Calibri" w:hAnsi="Calibri" w:cs="Calibri"/>
          <w:lang w:val="cs-CZ"/>
        </w:rPr>
        <w:t xml:space="preserve">. </w:t>
      </w:r>
      <w:r w:rsidR="007A3153">
        <w:rPr>
          <w:rFonts w:ascii="Calibri" w:eastAsia="Calibri" w:hAnsi="Calibri" w:cs="Calibri"/>
          <w:lang w:val="cs-CZ"/>
        </w:rPr>
        <w:t>září</w:t>
      </w:r>
      <w:r w:rsidR="00674910" w:rsidRPr="00F23786">
        <w:rPr>
          <w:rFonts w:ascii="Calibri" w:eastAsia="Calibri" w:hAnsi="Calibri" w:cs="Calibri"/>
          <w:lang w:val="cs-CZ"/>
        </w:rPr>
        <w:t xml:space="preserve"> 2019 —</w:t>
      </w:r>
      <w:r w:rsidR="004231E2">
        <w:rPr>
          <w:rFonts w:ascii="Calibri" w:eastAsia="Calibri" w:hAnsi="Calibri" w:cs="Calibri"/>
          <w:lang w:val="cs-CZ"/>
        </w:rPr>
        <w:t xml:space="preserve"> CBRE, </w:t>
      </w:r>
      <w:r w:rsidR="004231E2" w:rsidRPr="004231E2">
        <w:rPr>
          <w:rFonts w:ascii="Calibri" w:eastAsia="Calibri" w:hAnsi="Calibri" w:cs="Calibri"/>
          <w:lang w:val="cs-CZ"/>
        </w:rPr>
        <w:t>světový lídr v oblasti komerčních realitních služeb</w:t>
      </w:r>
      <w:r w:rsidR="004231E2">
        <w:rPr>
          <w:rFonts w:ascii="Calibri" w:eastAsia="Calibri" w:hAnsi="Calibri" w:cs="Calibri"/>
          <w:lang w:val="cs-CZ"/>
        </w:rPr>
        <w:t>, zrealizovala rozsáhl</w:t>
      </w:r>
      <w:r w:rsidR="000D09EE">
        <w:rPr>
          <w:rFonts w:ascii="Calibri" w:eastAsia="Calibri" w:hAnsi="Calibri" w:cs="Calibri"/>
          <w:lang w:val="cs-CZ"/>
        </w:rPr>
        <w:t>ý</w:t>
      </w:r>
      <w:r w:rsidR="004231E2">
        <w:rPr>
          <w:rFonts w:ascii="Calibri" w:eastAsia="Calibri" w:hAnsi="Calibri" w:cs="Calibri"/>
          <w:lang w:val="cs-CZ"/>
        </w:rPr>
        <w:t xml:space="preserve"> průzkum trhu retailových nemovitostí se zaměřením na region střední a východní Evropy. </w:t>
      </w:r>
      <w:r w:rsidR="004231E2">
        <w:rPr>
          <w:rFonts w:ascii="Calibri" w:eastAsia="Calibri" w:hAnsi="Calibri" w:cs="Calibri"/>
          <w:bCs/>
          <w:lang w:val="cs-CZ"/>
        </w:rPr>
        <w:t xml:space="preserve">Výsledkem jsou unikátní data vyplývající </w:t>
      </w:r>
      <w:r w:rsidR="004231E2" w:rsidRPr="00A22E8E">
        <w:rPr>
          <w:rFonts w:ascii="Calibri" w:eastAsia="Calibri" w:hAnsi="Calibri" w:cs="Calibri"/>
          <w:b/>
          <w:bCs/>
          <w:lang w:val="cs-CZ"/>
        </w:rPr>
        <w:t>z analýzy</w:t>
      </w:r>
      <w:r w:rsidR="004231E2">
        <w:rPr>
          <w:rFonts w:ascii="Calibri" w:eastAsia="Calibri" w:hAnsi="Calibri" w:cs="Calibri"/>
          <w:bCs/>
          <w:lang w:val="cs-CZ"/>
        </w:rPr>
        <w:t xml:space="preserve"> </w:t>
      </w:r>
      <w:r w:rsidR="004231E2">
        <w:rPr>
          <w:rFonts w:ascii="Calibri" w:eastAsia="Calibri" w:hAnsi="Calibri" w:cs="Calibri"/>
          <w:b/>
          <w:bCs/>
          <w:lang w:val="cs-CZ"/>
        </w:rPr>
        <w:t>180 </w:t>
      </w:r>
      <w:r w:rsidR="004231E2" w:rsidRPr="00A22E8E">
        <w:rPr>
          <w:rFonts w:ascii="Calibri" w:eastAsia="Calibri" w:hAnsi="Calibri" w:cs="Calibri"/>
          <w:b/>
          <w:bCs/>
          <w:lang w:val="cs-CZ"/>
        </w:rPr>
        <w:t>regionálních obchodních center v České republice, Polsku a na</w:t>
      </w:r>
      <w:r w:rsidR="004231E2">
        <w:rPr>
          <w:rFonts w:ascii="Calibri" w:eastAsia="Calibri" w:hAnsi="Calibri" w:cs="Calibri"/>
          <w:b/>
          <w:bCs/>
          <w:lang w:val="cs-CZ"/>
        </w:rPr>
        <w:t> </w:t>
      </w:r>
      <w:r w:rsidR="004231E2" w:rsidRPr="00A22E8E">
        <w:rPr>
          <w:rFonts w:ascii="Calibri" w:eastAsia="Calibri" w:hAnsi="Calibri" w:cs="Calibri"/>
          <w:b/>
          <w:bCs/>
          <w:lang w:val="cs-CZ"/>
        </w:rPr>
        <w:t xml:space="preserve">Slovensku, což představuje </w:t>
      </w:r>
      <w:r w:rsidR="004231E2">
        <w:rPr>
          <w:rFonts w:ascii="Calibri" w:eastAsia="Calibri" w:hAnsi="Calibri" w:cs="Calibri"/>
          <w:b/>
          <w:bCs/>
          <w:lang w:val="cs-CZ"/>
        </w:rPr>
        <w:t>téměř</w:t>
      </w:r>
      <w:r w:rsidR="004231E2" w:rsidRPr="00A22E8E">
        <w:rPr>
          <w:rFonts w:ascii="Calibri" w:eastAsia="Calibri" w:hAnsi="Calibri" w:cs="Calibri"/>
          <w:b/>
          <w:bCs/>
          <w:lang w:val="cs-CZ"/>
        </w:rPr>
        <w:t xml:space="preserve"> 4,5 milionu m</w:t>
      </w:r>
      <w:r w:rsidR="004231E2" w:rsidRPr="00A22E8E">
        <w:rPr>
          <w:rFonts w:ascii="Calibri" w:eastAsia="Calibri" w:hAnsi="Calibri" w:cs="Calibri"/>
          <w:b/>
          <w:bCs/>
          <w:vertAlign w:val="superscript"/>
          <w:lang w:val="cs-CZ"/>
        </w:rPr>
        <w:t>2</w:t>
      </w:r>
      <w:r w:rsidR="004231E2" w:rsidRPr="00A22E8E">
        <w:rPr>
          <w:rFonts w:ascii="Calibri" w:eastAsia="Calibri" w:hAnsi="Calibri" w:cs="Calibri"/>
          <w:b/>
          <w:bCs/>
          <w:lang w:val="cs-CZ"/>
        </w:rPr>
        <w:t xml:space="preserve"> maloobchodních ploch a</w:t>
      </w:r>
      <w:r w:rsidR="008D28B5">
        <w:rPr>
          <w:rFonts w:ascii="Calibri" w:eastAsia="Calibri" w:hAnsi="Calibri" w:cs="Calibri"/>
          <w:b/>
          <w:bCs/>
          <w:lang w:val="cs-CZ"/>
        </w:rPr>
        <w:t> </w:t>
      </w:r>
      <w:r w:rsidR="004231E2" w:rsidRPr="00A22E8E">
        <w:rPr>
          <w:rFonts w:ascii="Calibri" w:eastAsia="Calibri" w:hAnsi="Calibri" w:cs="Calibri"/>
          <w:b/>
          <w:bCs/>
          <w:lang w:val="cs-CZ"/>
        </w:rPr>
        <w:t>přes 1 miliardu zákazníků</w:t>
      </w:r>
      <w:r w:rsidR="004231E2">
        <w:rPr>
          <w:rFonts w:ascii="Calibri" w:eastAsia="Calibri" w:hAnsi="Calibri" w:cs="Calibri"/>
          <w:b/>
          <w:bCs/>
          <w:lang w:val="cs-CZ"/>
        </w:rPr>
        <w:t xml:space="preserve"> v roce 2018</w:t>
      </w:r>
      <w:r w:rsidR="004231E2" w:rsidRPr="00C03821">
        <w:rPr>
          <w:rFonts w:ascii="Calibri" w:eastAsia="Calibri" w:hAnsi="Calibri" w:cs="Calibri"/>
          <w:bCs/>
          <w:lang w:val="cs-CZ"/>
        </w:rPr>
        <w:t>.</w:t>
      </w:r>
      <w:r w:rsidR="004231E2">
        <w:rPr>
          <w:rFonts w:ascii="Calibri" w:eastAsia="Calibri" w:hAnsi="Calibri" w:cs="Calibri"/>
          <w:bCs/>
          <w:lang w:val="cs-CZ"/>
        </w:rPr>
        <w:t xml:space="preserve"> CBRE </w:t>
      </w:r>
      <w:r>
        <w:rPr>
          <w:rFonts w:ascii="Calibri" w:eastAsia="Calibri" w:hAnsi="Calibri" w:cs="Calibri"/>
          <w:bCs/>
          <w:lang w:val="cs-CZ"/>
        </w:rPr>
        <w:t xml:space="preserve">při přípravě </w:t>
      </w:r>
      <w:r w:rsidR="004231E2">
        <w:rPr>
          <w:rFonts w:ascii="Calibri" w:eastAsia="Calibri" w:hAnsi="Calibri" w:cs="Calibri"/>
          <w:bCs/>
          <w:lang w:val="cs-CZ"/>
        </w:rPr>
        <w:t>vycház</w:t>
      </w:r>
      <w:r>
        <w:rPr>
          <w:rFonts w:ascii="Calibri" w:eastAsia="Calibri" w:hAnsi="Calibri" w:cs="Calibri"/>
          <w:bCs/>
          <w:lang w:val="cs-CZ"/>
        </w:rPr>
        <w:t>ela</w:t>
      </w:r>
      <w:r w:rsidR="004231E2">
        <w:rPr>
          <w:rFonts w:ascii="Calibri" w:eastAsia="Calibri" w:hAnsi="Calibri" w:cs="Calibri"/>
          <w:bCs/>
          <w:lang w:val="cs-CZ"/>
        </w:rPr>
        <w:t xml:space="preserve"> </w:t>
      </w:r>
      <w:r w:rsidR="00FD3EC8">
        <w:rPr>
          <w:rFonts w:ascii="Calibri" w:eastAsia="Calibri" w:hAnsi="Calibri" w:cs="Calibri"/>
          <w:bCs/>
          <w:lang w:val="cs-CZ"/>
        </w:rPr>
        <w:t>z dlouhodobých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4231E2">
        <w:rPr>
          <w:rFonts w:ascii="Calibri" w:eastAsia="Calibri" w:hAnsi="Calibri" w:cs="Calibri"/>
          <w:bCs/>
          <w:lang w:val="cs-CZ"/>
        </w:rPr>
        <w:t xml:space="preserve">zkušeností </w:t>
      </w:r>
      <w:r>
        <w:rPr>
          <w:rFonts w:ascii="Calibri" w:eastAsia="Calibri" w:hAnsi="Calibri" w:cs="Calibri"/>
          <w:bCs/>
          <w:lang w:val="cs-CZ"/>
        </w:rPr>
        <w:t>a</w:t>
      </w:r>
      <w:r w:rsidR="00FD3EC8">
        <w:rPr>
          <w:rFonts w:ascii="Calibri" w:eastAsia="Calibri" w:hAnsi="Calibri" w:cs="Calibri"/>
          <w:bCs/>
          <w:lang w:val="cs-CZ"/>
        </w:rPr>
        <w:t> </w:t>
      </w:r>
      <w:r>
        <w:rPr>
          <w:rFonts w:ascii="Calibri" w:eastAsia="Calibri" w:hAnsi="Calibri" w:cs="Calibri"/>
          <w:bCs/>
          <w:lang w:val="cs-CZ"/>
        </w:rPr>
        <w:t xml:space="preserve">pozice jedničky </w:t>
      </w:r>
      <w:r w:rsidR="004231E2" w:rsidRPr="004231E2">
        <w:rPr>
          <w:rFonts w:ascii="Calibri" w:eastAsia="Calibri" w:hAnsi="Calibri" w:cs="Calibri"/>
          <w:bCs/>
          <w:lang w:val="cs-CZ"/>
        </w:rPr>
        <w:t>v</w:t>
      </w:r>
      <w:r w:rsidR="008D28B5">
        <w:rPr>
          <w:rFonts w:ascii="Calibri" w:eastAsia="Calibri" w:hAnsi="Calibri" w:cs="Calibri"/>
          <w:bCs/>
          <w:lang w:val="cs-CZ"/>
        </w:rPr>
        <w:t> </w:t>
      </w:r>
      <w:r w:rsidR="004231E2" w:rsidRPr="004231E2">
        <w:rPr>
          <w:rFonts w:ascii="Calibri" w:eastAsia="Calibri" w:hAnsi="Calibri" w:cs="Calibri"/>
          <w:bCs/>
          <w:lang w:val="cs-CZ"/>
        </w:rPr>
        <w:t>oblasti sp</w:t>
      </w:r>
      <w:r w:rsidR="004231E2">
        <w:rPr>
          <w:rFonts w:ascii="Calibri" w:eastAsia="Calibri" w:hAnsi="Calibri" w:cs="Calibri"/>
          <w:bCs/>
          <w:lang w:val="cs-CZ"/>
        </w:rPr>
        <w:t>rávy</w:t>
      </w:r>
      <w:r w:rsidR="004231E2" w:rsidRPr="004231E2">
        <w:rPr>
          <w:rFonts w:ascii="Calibri" w:eastAsia="Calibri" w:hAnsi="Calibri" w:cs="Calibri"/>
          <w:bCs/>
          <w:lang w:val="cs-CZ"/>
        </w:rPr>
        <w:t xml:space="preserve"> a pronájmu maloobchodních ploch</w:t>
      </w:r>
      <w:r w:rsidR="004231E2">
        <w:rPr>
          <w:rFonts w:ascii="Calibri" w:eastAsia="Calibri" w:hAnsi="Calibri" w:cs="Calibri"/>
          <w:bCs/>
          <w:lang w:val="cs-CZ"/>
        </w:rPr>
        <w:t>, kdy v loňském roce zprostředkovala pronájem 350</w:t>
      </w:r>
      <w:r w:rsidR="000D09EE">
        <w:rPr>
          <w:rFonts w:ascii="Calibri" w:eastAsia="Calibri" w:hAnsi="Calibri" w:cs="Calibri"/>
          <w:bCs/>
          <w:lang w:val="cs-CZ"/>
        </w:rPr>
        <w:t> </w:t>
      </w:r>
      <w:r w:rsidR="004231E2">
        <w:rPr>
          <w:rFonts w:ascii="Calibri" w:eastAsia="Calibri" w:hAnsi="Calibri" w:cs="Calibri"/>
          <w:bCs/>
          <w:lang w:val="cs-CZ"/>
        </w:rPr>
        <w:t>000</w:t>
      </w:r>
      <w:r w:rsidR="000D09EE">
        <w:rPr>
          <w:rFonts w:ascii="Calibri" w:eastAsia="Calibri" w:hAnsi="Calibri" w:cs="Calibri"/>
          <w:bCs/>
          <w:lang w:val="cs-CZ"/>
        </w:rPr>
        <w:t> </w:t>
      </w:r>
      <w:r w:rsidR="004231E2">
        <w:rPr>
          <w:rFonts w:ascii="Calibri" w:eastAsia="Calibri" w:hAnsi="Calibri" w:cs="Calibri"/>
          <w:bCs/>
          <w:lang w:val="cs-CZ"/>
        </w:rPr>
        <w:t>m</w:t>
      </w:r>
      <w:r w:rsidR="004231E2" w:rsidRPr="000D09EE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4231E2">
        <w:rPr>
          <w:rFonts w:ascii="Calibri" w:eastAsia="Calibri" w:hAnsi="Calibri" w:cs="Calibri"/>
          <w:vertAlign w:val="superscript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retailových </w:t>
      </w:r>
      <w:r w:rsidR="004231E2">
        <w:rPr>
          <w:rFonts w:ascii="Calibri" w:eastAsia="Calibri" w:hAnsi="Calibri" w:cs="Calibri"/>
          <w:lang w:val="cs-CZ"/>
        </w:rPr>
        <w:t>ploch</w:t>
      </w:r>
      <w:r w:rsidR="000D09EE">
        <w:rPr>
          <w:rFonts w:ascii="Calibri" w:eastAsia="Calibri" w:hAnsi="Calibri" w:cs="Calibri"/>
          <w:lang w:val="cs-CZ"/>
        </w:rPr>
        <w:t xml:space="preserve"> v</w:t>
      </w:r>
      <w:r>
        <w:rPr>
          <w:rFonts w:ascii="Calibri" w:eastAsia="Calibri" w:hAnsi="Calibri" w:cs="Calibri"/>
          <w:lang w:val="cs-CZ"/>
        </w:rPr>
        <w:t xml:space="preserve"> regionu</w:t>
      </w:r>
      <w:r w:rsidR="000D09EE">
        <w:rPr>
          <w:rFonts w:ascii="Calibri" w:eastAsia="Calibri" w:hAnsi="Calibri" w:cs="Calibri"/>
          <w:lang w:val="cs-CZ"/>
        </w:rPr>
        <w:t xml:space="preserve"> CEE</w:t>
      </w:r>
      <w:r w:rsidR="004231E2">
        <w:rPr>
          <w:rFonts w:ascii="Calibri" w:eastAsia="Calibri" w:hAnsi="Calibri" w:cs="Calibri"/>
          <w:lang w:val="cs-CZ"/>
        </w:rPr>
        <w:t>.</w:t>
      </w:r>
      <w:r w:rsidR="00674910" w:rsidRPr="00F23786">
        <w:rPr>
          <w:rFonts w:ascii="Calibri" w:eastAsia="Calibri" w:hAnsi="Calibri" w:cs="Calibri"/>
          <w:b/>
          <w:bCs/>
          <w:lang w:val="cs-CZ"/>
        </w:rPr>
        <w:t xml:space="preserve"> </w:t>
      </w:r>
      <w:r w:rsidR="00D6002D">
        <w:rPr>
          <w:rFonts w:ascii="Calibri" w:eastAsia="Calibri" w:hAnsi="Calibri" w:cs="Calibri"/>
          <w:bCs/>
          <w:lang w:val="cs-CZ"/>
        </w:rPr>
        <w:t xml:space="preserve"> </w:t>
      </w:r>
    </w:p>
    <w:p w14:paraId="7EB37148" w14:textId="259CF253" w:rsidR="00C03821" w:rsidRDefault="00C03821" w:rsidP="001665F3">
      <w:pPr>
        <w:jc w:val="both"/>
        <w:rPr>
          <w:rFonts w:ascii="Calibri" w:eastAsia="Calibri" w:hAnsi="Calibri" w:cs="Calibri"/>
          <w:bCs/>
          <w:lang w:val="cs-CZ"/>
        </w:rPr>
      </w:pPr>
    </w:p>
    <w:p w14:paraId="3A8FE21E" w14:textId="20288C2D" w:rsidR="001625D6" w:rsidRDefault="001625D6" w:rsidP="001665F3">
      <w:pPr>
        <w:jc w:val="both"/>
        <w:rPr>
          <w:rFonts w:ascii="Calibri" w:eastAsia="Calibri" w:hAnsi="Calibri" w:cs="Calibri"/>
          <w:bCs/>
          <w:i/>
          <w:lang w:val="cs-CZ"/>
        </w:rPr>
      </w:pPr>
      <w:r w:rsidRPr="001625D6">
        <w:rPr>
          <w:rFonts w:ascii="Calibri" w:eastAsia="Calibri" w:hAnsi="Calibri" w:cs="Calibri"/>
          <w:bCs/>
          <w:i/>
          <w:lang w:val="cs-CZ"/>
        </w:rPr>
        <w:t xml:space="preserve">„Pozitivní vývoj HDP, snižující se nezaměstnanost a </w:t>
      </w:r>
      <w:r w:rsidR="00BA1588">
        <w:rPr>
          <w:rFonts w:ascii="Calibri" w:eastAsia="Calibri" w:hAnsi="Calibri" w:cs="Calibri"/>
          <w:bCs/>
          <w:i/>
          <w:lang w:val="cs-CZ"/>
        </w:rPr>
        <w:t xml:space="preserve">rostoucí </w:t>
      </w:r>
      <w:r w:rsidRPr="001625D6">
        <w:rPr>
          <w:rFonts w:ascii="Calibri" w:eastAsia="Calibri" w:hAnsi="Calibri" w:cs="Calibri"/>
          <w:bCs/>
          <w:i/>
          <w:lang w:val="cs-CZ"/>
        </w:rPr>
        <w:t>průměrné mzdy se projevily významným růstem kupní síly domácností a výdaji na</w:t>
      </w:r>
      <w:r w:rsidR="001E33C0">
        <w:rPr>
          <w:rFonts w:ascii="Calibri" w:eastAsia="Calibri" w:hAnsi="Calibri" w:cs="Calibri"/>
          <w:bCs/>
          <w:i/>
          <w:lang w:val="cs-CZ"/>
        </w:rPr>
        <w:t> </w:t>
      </w:r>
      <w:r w:rsidRPr="001625D6">
        <w:rPr>
          <w:rFonts w:ascii="Calibri" w:eastAsia="Calibri" w:hAnsi="Calibri" w:cs="Calibri"/>
          <w:bCs/>
          <w:i/>
          <w:lang w:val="cs-CZ"/>
        </w:rPr>
        <w:t xml:space="preserve">maloobchod. Obraty v obchodních centrech </w:t>
      </w:r>
      <w:r w:rsidR="007E7B55">
        <w:rPr>
          <w:rFonts w:ascii="Calibri" w:eastAsia="Calibri" w:hAnsi="Calibri" w:cs="Calibri"/>
          <w:bCs/>
          <w:i/>
          <w:lang w:val="cs-CZ"/>
        </w:rPr>
        <w:t>v</w:t>
      </w:r>
      <w:r w:rsidR="00B2775F">
        <w:rPr>
          <w:rFonts w:ascii="Calibri" w:eastAsia="Calibri" w:hAnsi="Calibri" w:cs="Calibri"/>
          <w:bCs/>
          <w:i/>
          <w:lang w:val="cs-CZ"/>
        </w:rPr>
        <w:t> </w:t>
      </w:r>
      <w:r w:rsidR="007E7B55">
        <w:rPr>
          <w:rFonts w:ascii="Calibri" w:eastAsia="Calibri" w:hAnsi="Calibri" w:cs="Calibri"/>
          <w:bCs/>
          <w:i/>
          <w:lang w:val="cs-CZ"/>
        </w:rPr>
        <w:t xml:space="preserve">roce 2018 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díky tomu </w:t>
      </w:r>
      <w:r w:rsidR="007E7B55">
        <w:rPr>
          <w:rFonts w:ascii="Calibri" w:eastAsia="Calibri" w:hAnsi="Calibri" w:cs="Calibri"/>
          <w:bCs/>
          <w:i/>
          <w:lang w:val="cs-CZ"/>
        </w:rPr>
        <w:t>také rostly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. </w:t>
      </w:r>
      <w:r w:rsidR="00C84D71">
        <w:rPr>
          <w:rFonts w:ascii="Calibri" w:eastAsia="Calibri" w:hAnsi="Calibri" w:cs="Calibri"/>
          <w:bCs/>
          <w:i/>
          <w:lang w:val="cs-CZ"/>
        </w:rPr>
        <w:t>K n</w:t>
      </w:r>
      <w:r w:rsidR="00E208C4">
        <w:rPr>
          <w:rFonts w:ascii="Calibri" w:eastAsia="Calibri" w:hAnsi="Calibri" w:cs="Calibri"/>
          <w:bCs/>
          <w:i/>
          <w:lang w:val="cs-CZ"/>
        </w:rPr>
        <w:t>ejvyšší</w:t>
      </w:r>
      <w:r w:rsidR="00C84D71">
        <w:rPr>
          <w:rFonts w:ascii="Calibri" w:eastAsia="Calibri" w:hAnsi="Calibri" w:cs="Calibri"/>
          <w:bCs/>
          <w:i/>
          <w:lang w:val="cs-CZ"/>
        </w:rPr>
        <w:t>mu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 meziroční</w:t>
      </w:r>
      <w:r w:rsidR="00C84D71">
        <w:rPr>
          <w:rFonts w:ascii="Calibri" w:eastAsia="Calibri" w:hAnsi="Calibri" w:cs="Calibri"/>
          <w:bCs/>
          <w:i/>
          <w:lang w:val="cs-CZ"/>
        </w:rPr>
        <w:t>mu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 nárůst</w:t>
      </w:r>
      <w:r w:rsidR="00C84D71">
        <w:rPr>
          <w:rFonts w:ascii="Calibri" w:eastAsia="Calibri" w:hAnsi="Calibri" w:cs="Calibri"/>
          <w:bCs/>
          <w:i/>
          <w:lang w:val="cs-CZ"/>
        </w:rPr>
        <w:t>u došlo v </w:t>
      </w:r>
      <w:r w:rsidR="00DD2B60">
        <w:rPr>
          <w:rFonts w:ascii="Calibri" w:eastAsia="Calibri" w:hAnsi="Calibri" w:cs="Calibri"/>
          <w:bCs/>
          <w:i/>
          <w:lang w:val="cs-CZ"/>
        </w:rPr>
        <w:t>ČR</w:t>
      </w:r>
      <w:r w:rsidR="00C84D71">
        <w:rPr>
          <w:rFonts w:ascii="Calibri" w:eastAsia="Calibri" w:hAnsi="Calibri" w:cs="Calibri"/>
          <w:bCs/>
          <w:i/>
          <w:lang w:val="cs-CZ"/>
        </w:rPr>
        <w:t xml:space="preserve"> (</w:t>
      </w:r>
      <w:r w:rsidR="00E208C4">
        <w:rPr>
          <w:rFonts w:ascii="Calibri" w:eastAsia="Calibri" w:hAnsi="Calibri" w:cs="Calibri"/>
          <w:bCs/>
          <w:i/>
          <w:lang w:val="cs-CZ"/>
        </w:rPr>
        <w:t>4,2 %</w:t>
      </w:r>
      <w:r w:rsidR="00C84D71">
        <w:rPr>
          <w:rFonts w:ascii="Calibri" w:eastAsia="Calibri" w:hAnsi="Calibri" w:cs="Calibri"/>
          <w:bCs/>
          <w:i/>
          <w:lang w:val="cs-CZ"/>
        </w:rPr>
        <w:t>), následovalo Polsko (1</w:t>
      </w:r>
      <w:r w:rsidR="00E208C4">
        <w:rPr>
          <w:rFonts w:ascii="Calibri" w:eastAsia="Calibri" w:hAnsi="Calibri" w:cs="Calibri"/>
          <w:bCs/>
          <w:i/>
          <w:lang w:val="cs-CZ"/>
        </w:rPr>
        <w:t>,6 %</w:t>
      </w:r>
      <w:r w:rsidR="00C84D71">
        <w:rPr>
          <w:rFonts w:ascii="Calibri" w:eastAsia="Calibri" w:hAnsi="Calibri" w:cs="Calibri"/>
          <w:bCs/>
          <w:i/>
          <w:lang w:val="cs-CZ"/>
        </w:rPr>
        <w:t>)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 a </w:t>
      </w:r>
      <w:r w:rsidR="00F31411">
        <w:rPr>
          <w:rFonts w:ascii="Calibri" w:eastAsia="Calibri" w:hAnsi="Calibri" w:cs="Calibri"/>
          <w:bCs/>
          <w:i/>
          <w:lang w:val="cs-CZ"/>
        </w:rPr>
        <w:t>poté</w:t>
      </w:r>
      <w:r w:rsidR="00C84D71">
        <w:rPr>
          <w:rFonts w:ascii="Calibri" w:eastAsia="Calibri" w:hAnsi="Calibri" w:cs="Calibri"/>
          <w:bCs/>
          <w:i/>
          <w:lang w:val="cs-CZ"/>
        </w:rPr>
        <w:t xml:space="preserve"> Slovensko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 </w:t>
      </w:r>
      <w:r w:rsidR="00C84D71">
        <w:rPr>
          <w:rFonts w:ascii="Calibri" w:eastAsia="Calibri" w:hAnsi="Calibri" w:cs="Calibri"/>
          <w:bCs/>
          <w:i/>
          <w:lang w:val="cs-CZ"/>
        </w:rPr>
        <w:t>(</w:t>
      </w:r>
      <w:r w:rsidR="00E208C4">
        <w:rPr>
          <w:rFonts w:ascii="Calibri" w:eastAsia="Calibri" w:hAnsi="Calibri" w:cs="Calibri"/>
          <w:bCs/>
          <w:i/>
          <w:lang w:val="cs-CZ"/>
        </w:rPr>
        <w:t>1,1 %</w:t>
      </w:r>
      <w:r w:rsidR="00C84D71">
        <w:rPr>
          <w:rFonts w:ascii="Calibri" w:eastAsia="Calibri" w:hAnsi="Calibri" w:cs="Calibri"/>
          <w:bCs/>
          <w:i/>
          <w:lang w:val="cs-CZ"/>
        </w:rPr>
        <w:t>)</w:t>
      </w:r>
      <w:r w:rsidR="00F31411">
        <w:rPr>
          <w:rFonts w:ascii="Calibri" w:eastAsia="Calibri" w:hAnsi="Calibri" w:cs="Calibri"/>
          <w:bCs/>
          <w:i/>
          <w:lang w:val="cs-CZ"/>
        </w:rPr>
        <w:t xml:space="preserve">. Průměrné obraty rostly i </w:t>
      </w:r>
      <w:r w:rsidR="00F31411" w:rsidRPr="001625D6">
        <w:rPr>
          <w:rFonts w:ascii="Calibri" w:eastAsia="Calibri" w:hAnsi="Calibri" w:cs="Calibri"/>
          <w:bCs/>
          <w:i/>
          <w:lang w:val="cs-CZ"/>
        </w:rPr>
        <w:t>přes nově za</w:t>
      </w:r>
      <w:r w:rsidR="00BA1588">
        <w:rPr>
          <w:rFonts w:ascii="Calibri" w:eastAsia="Calibri" w:hAnsi="Calibri" w:cs="Calibri"/>
          <w:bCs/>
          <w:i/>
          <w:lang w:val="cs-CZ"/>
        </w:rPr>
        <w:t xml:space="preserve">vedená omezení prodeje o </w:t>
      </w:r>
      <w:r w:rsidR="00F31411" w:rsidRPr="001625D6">
        <w:rPr>
          <w:rFonts w:ascii="Calibri" w:eastAsia="Calibri" w:hAnsi="Calibri" w:cs="Calibri"/>
          <w:bCs/>
          <w:i/>
          <w:lang w:val="cs-CZ"/>
        </w:rPr>
        <w:t>nedělí</w:t>
      </w:r>
      <w:r w:rsidR="00BA1588">
        <w:rPr>
          <w:rFonts w:ascii="Calibri" w:eastAsia="Calibri" w:hAnsi="Calibri" w:cs="Calibri"/>
          <w:bCs/>
          <w:i/>
          <w:lang w:val="cs-CZ"/>
        </w:rPr>
        <w:t>ch</w:t>
      </w:r>
      <w:r w:rsidR="00F31411" w:rsidRPr="001625D6">
        <w:rPr>
          <w:rFonts w:ascii="Calibri" w:eastAsia="Calibri" w:hAnsi="Calibri" w:cs="Calibri"/>
          <w:bCs/>
          <w:i/>
          <w:lang w:val="cs-CZ"/>
        </w:rPr>
        <w:t xml:space="preserve"> v Polsku a</w:t>
      </w:r>
      <w:r w:rsidR="00F31411">
        <w:rPr>
          <w:rFonts w:ascii="Calibri" w:eastAsia="Calibri" w:hAnsi="Calibri" w:cs="Calibri"/>
          <w:bCs/>
          <w:i/>
          <w:lang w:val="cs-CZ"/>
        </w:rPr>
        <w:t> </w:t>
      </w:r>
      <w:r w:rsidR="00BA1588">
        <w:rPr>
          <w:rFonts w:ascii="Calibri" w:eastAsia="Calibri" w:hAnsi="Calibri" w:cs="Calibri"/>
          <w:bCs/>
          <w:i/>
          <w:lang w:val="cs-CZ"/>
        </w:rPr>
        <w:t>o státních svátcích</w:t>
      </w:r>
      <w:r w:rsidR="00F31411" w:rsidRPr="001625D6">
        <w:rPr>
          <w:rFonts w:ascii="Calibri" w:eastAsia="Calibri" w:hAnsi="Calibri" w:cs="Calibri"/>
          <w:bCs/>
          <w:i/>
          <w:lang w:val="cs-CZ"/>
        </w:rPr>
        <w:t xml:space="preserve"> na Slovensku</w:t>
      </w:r>
      <w:r w:rsidR="00BA1588">
        <w:rPr>
          <w:rFonts w:ascii="Calibri" w:eastAsia="Calibri" w:hAnsi="Calibri" w:cs="Calibri"/>
          <w:bCs/>
          <w:i/>
          <w:lang w:val="cs-CZ"/>
        </w:rPr>
        <w:t>, a také navzdory</w:t>
      </w:r>
      <w:r w:rsidR="00AD631D">
        <w:rPr>
          <w:rFonts w:ascii="Calibri" w:eastAsia="Calibri" w:hAnsi="Calibri" w:cs="Calibri"/>
          <w:bCs/>
          <w:i/>
          <w:lang w:val="cs-CZ"/>
        </w:rPr>
        <w:t xml:space="preserve"> </w:t>
      </w:r>
      <w:r w:rsidR="00F31411" w:rsidRPr="001625D6">
        <w:rPr>
          <w:rFonts w:ascii="Calibri" w:eastAsia="Calibri" w:hAnsi="Calibri" w:cs="Calibri"/>
          <w:bCs/>
          <w:i/>
          <w:lang w:val="cs-CZ"/>
        </w:rPr>
        <w:t xml:space="preserve">velmi dynamicky </w:t>
      </w:r>
      <w:r w:rsidR="00F31411">
        <w:rPr>
          <w:rFonts w:ascii="Calibri" w:eastAsia="Calibri" w:hAnsi="Calibri" w:cs="Calibri"/>
          <w:bCs/>
          <w:i/>
          <w:lang w:val="cs-CZ"/>
        </w:rPr>
        <w:t>se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F31411">
        <w:rPr>
          <w:rFonts w:ascii="Calibri" w:eastAsia="Calibri" w:hAnsi="Calibri" w:cs="Calibri"/>
          <w:bCs/>
          <w:i/>
          <w:lang w:val="cs-CZ"/>
        </w:rPr>
        <w:t>rozvíjející</w:t>
      </w:r>
      <w:r w:rsidR="00BA1588">
        <w:rPr>
          <w:rFonts w:ascii="Calibri" w:eastAsia="Calibri" w:hAnsi="Calibri" w:cs="Calibri"/>
          <w:bCs/>
          <w:i/>
          <w:lang w:val="cs-CZ"/>
        </w:rPr>
        <w:t>mu</w:t>
      </w:r>
      <w:r w:rsidR="00F31411">
        <w:rPr>
          <w:rFonts w:ascii="Calibri" w:eastAsia="Calibri" w:hAnsi="Calibri" w:cs="Calibri"/>
          <w:bCs/>
          <w:i/>
          <w:lang w:val="cs-CZ"/>
        </w:rPr>
        <w:t xml:space="preserve"> svět</w:t>
      </w:r>
      <w:r w:rsidR="00BA1588">
        <w:rPr>
          <w:rFonts w:ascii="Calibri" w:eastAsia="Calibri" w:hAnsi="Calibri" w:cs="Calibri"/>
          <w:bCs/>
          <w:i/>
          <w:lang w:val="cs-CZ"/>
        </w:rPr>
        <w:t>u</w:t>
      </w:r>
      <w:r w:rsidR="00F31411">
        <w:rPr>
          <w:rFonts w:ascii="Calibri" w:eastAsia="Calibri" w:hAnsi="Calibri" w:cs="Calibri"/>
          <w:bCs/>
          <w:i/>
          <w:lang w:val="cs-CZ"/>
        </w:rPr>
        <w:t xml:space="preserve"> e-</w:t>
      </w:r>
      <w:proofErr w:type="spellStart"/>
      <w:r w:rsidR="00F31411">
        <w:rPr>
          <w:rFonts w:ascii="Calibri" w:eastAsia="Calibri" w:hAnsi="Calibri" w:cs="Calibri"/>
          <w:bCs/>
          <w:i/>
          <w:lang w:val="cs-CZ"/>
        </w:rPr>
        <w:t>commerce</w:t>
      </w:r>
      <w:proofErr w:type="spellEnd"/>
      <w:r w:rsidR="00F31411">
        <w:rPr>
          <w:rFonts w:ascii="Calibri" w:eastAsia="Calibri" w:hAnsi="Calibri" w:cs="Calibri"/>
          <w:bCs/>
          <w:i/>
          <w:lang w:val="cs-CZ"/>
        </w:rPr>
        <w:t>,“</w:t>
      </w:r>
      <w:r w:rsidR="00F31411" w:rsidRPr="00E208C4">
        <w:rPr>
          <w:rFonts w:ascii="Calibri" w:eastAsia="Calibri" w:hAnsi="Calibri" w:cs="Calibri"/>
          <w:bCs/>
          <w:lang w:val="cs-CZ"/>
        </w:rPr>
        <w:t xml:space="preserve"> </w:t>
      </w:r>
      <w:r w:rsidR="00E208C4" w:rsidRPr="00E208C4">
        <w:rPr>
          <w:rFonts w:ascii="Calibri" w:eastAsia="Calibri" w:hAnsi="Calibri" w:cs="Calibri"/>
          <w:bCs/>
          <w:lang w:val="cs-CZ"/>
        </w:rPr>
        <w:t xml:space="preserve">komentuje </w:t>
      </w:r>
      <w:r w:rsidR="00E208C4" w:rsidRPr="001625D6">
        <w:rPr>
          <w:rFonts w:ascii="Calibri" w:eastAsia="Calibri" w:hAnsi="Calibri" w:cs="Calibri"/>
          <w:b/>
          <w:bCs/>
          <w:lang w:val="cs-CZ"/>
        </w:rPr>
        <w:t xml:space="preserve">Katarína Brydone, </w:t>
      </w:r>
      <w:proofErr w:type="spellStart"/>
      <w:r w:rsidR="00E208C4">
        <w:rPr>
          <w:rFonts w:ascii="Calibri" w:eastAsia="Calibri" w:hAnsi="Calibri" w:cs="Calibri"/>
          <w:b/>
          <w:bCs/>
          <w:lang w:val="cs-CZ"/>
        </w:rPr>
        <w:t>Head</w:t>
      </w:r>
      <w:proofErr w:type="spellEnd"/>
      <w:r w:rsidR="00E208C4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E208C4">
        <w:rPr>
          <w:rFonts w:ascii="Calibri" w:eastAsia="Calibri" w:hAnsi="Calibri" w:cs="Calibri"/>
          <w:b/>
          <w:bCs/>
          <w:lang w:val="cs-CZ"/>
        </w:rPr>
        <w:t>of</w:t>
      </w:r>
      <w:proofErr w:type="spellEnd"/>
      <w:r w:rsidR="00DD2B60">
        <w:rPr>
          <w:rFonts w:ascii="Calibri" w:eastAsia="Calibri" w:hAnsi="Calibri" w:cs="Calibri"/>
          <w:b/>
          <w:bCs/>
          <w:lang w:val="cs-CZ"/>
        </w:rPr>
        <w:t> </w:t>
      </w:r>
      <w:r w:rsidR="00E208C4">
        <w:rPr>
          <w:rFonts w:ascii="Calibri" w:eastAsia="Calibri" w:hAnsi="Calibri" w:cs="Calibri"/>
          <w:b/>
          <w:bCs/>
          <w:lang w:val="cs-CZ"/>
        </w:rPr>
        <w:t>Retail společnosti CBRE</w:t>
      </w:r>
      <w:r w:rsidR="007E7B55" w:rsidRPr="00E208C4">
        <w:rPr>
          <w:rFonts w:ascii="Calibri" w:eastAsia="Calibri" w:hAnsi="Calibri" w:cs="Calibri"/>
          <w:bCs/>
          <w:lang w:val="cs-CZ"/>
        </w:rPr>
        <w:t>,</w:t>
      </w:r>
      <w:r w:rsidR="00E208C4" w:rsidRPr="00E208C4">
        <w:rPr>
          <w:rFonts w:ascii="Calibri" w:eastAsia="Calibri" w:hAnsi="Calibri" w:cs="Calibri"/>
          <w:bCs/>
          <w:lang w:val="cs-CZ"/>
        </w:rPr>
        <w:t xml:space="preserve"> a dodává:</w:t>
      </w:r>
      <w:r w:rsidR="00E208C4">
        <w:rPr>
          <w:rFonts w:ascii="Calibri" w:eastAsia="Calibri" w:hAnsi="Calibri" w:cs="Calibri"/>
          <w:bCs/>
          <w:i/>
          <w:lang w:val="cs-CZ"/>
        </w:rPr>
        <w:t xml:space="preserve"> </w:t>
      </w:r>
      <w:r w:rsidR="00E208C4" w:rsidRPr="00AD631D">
        <w:rPr>
          <w:rFonts w:ascii="Calibri" w:eastAsia="Calibri" w:hAnsi="Calibri" w:cs="Calibri"/>
          <w:bCs/>
          <w:i/>
          <w:lang w:val="cs-CZ"/>
        </w:rPr>
        <w:t>„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>V následujících letech se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2459CD">
        <w:rPr>
          <w:rFonts w:ascii="Calibri" w:eastAsia="Calibri" w:hAnsi="Calibri" w:cs="Calibri"/>
          <w:bCs/>
          <w:i/>
          <w:lang w:val="cs-CZ"/>
        </w:rPr>
        <w:t xml:space="preserve">očekává </w:t>
      </w:r>
      <w:r w:rsidR="002459CD" w:rsidRPr="002459CD">
        <w:rPr>
          <w:rFonts w:ascii="Calibri" w:eastAsia="Calibri" w:hAnsi="Calibri" w:cs="Calibri"/>
          <w:bCs/>
          <w:i/>
          <w:lang w:val="cs-CZ"/>
        </w:rPr>
        <w:t>lehké zpomalování dynamiky růstu e-</w:t>
      </w:r>
      <w:proofErr w:type="spellStart"/>
      <w:r w:rsidR="002459CD" w:rsidRPr="002459CD">
        <w:rPr>
          <w:rFonts w:ascii="Calibri" w:eastAsia="Calibri" w:hAnsi="Calibri" w:cs="Calibri"/>
          <w:bCs/>
          <w:i/>
          <w:lang w:val="cs-CZ"/>
        </w:rPr>
        <w:t>commerce</w:t>
      </w:r>
      <w:proofErr w:type="spellEnd"/>
      <w:r w:rsidR="00F31411" w:rsidRPr="00AD631D">
        <w:rPr>
          <w:rFonts w:ascii="Calibri" w:eastAsia="Calibri" w:hAnsi="Calibri" w:cs="Calibri"/>
          <w:bCs/>
          <w:i/>
          <w:lang w:val="cs-CZ"/>
        </w:rPr>
        <w:t>. V roce 2023 očekáváme, že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>se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 xml:space="preserve">její podíl v ČR stabilizuje na 17 % a v Polsku </w:t>
      </w:r>
      <w:r w:rsidR="00AD631D">
        <w:rPr>
          <w:rFonts w:ascii="Calibri" w:eastAsia="Calibri" w:hAnsi="Calibri" w:cs="Calibri"/>
          <w:bCs/>
          <w:i/>
          <w:lang w:val="cs-CZ"/>
        </w:rPr>
        <w:t>a</w:t>
      </w:r>
      <w:r w:rsidR="001E33C0">
        <w:rPr>
          <w:rFonts w:ascii="Calibri" w:eastAsia="Calibri" w:hAnsi="Calibri" w:cs="Calibri"/>
          <w:bCs/>
          <w:i/>
          <w:lang w:val="cs-CZ"/>
        </w:rPr>
        <w:t> 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>na</w:t>
      </w:r>
      <w:r w:rsidR="001E33C0">
        <w:rPr>
          <w:rFonts w:ascii="Calibri" w:eastAsia="Calibri" w:hAnsi="Calibri" w:cs="Calibri"/>
          <w:bCs/>
          <w:i/>
          <w:lang w:val="cs-CZ"/>
        </w:rPr>
        <w:t> 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>Slovensku na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>10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F31411" w:rsidRPr="00AD631D">
        <w:rPr>
          <w:rFonts w:ascii="Calibri" w:eastAsia="Calibri" w:hAnsi="Calibri" w:cs="Calibri"/>
          <w:bCs/>
          <w:i/>
          <w:lang w:val="cs-CZ"/>
        </w:rPr>
        <w:t>% z celkových tržeb.</w:t>
      </w:r>
      <w:r w:rsidR="00C84D71" w:rsidRPr="00AD631D">
        <w:rPr>
          <w:rFonts w:ascii="Calibri" w:eastAsia="Calibri" w:hAnsi="Calibri" w:cs="Calibri"/>
          <w:bCs/>
          <w:i/>
          <w:lang w:val="cs-CZ"/>
        </w:rPr>
        <w:t>“</w:t>
      </w:r>
    </w:p>
    <w:p w14:paraId="22C379AF" w14:textId="192BCA78" w:rsidR="004F585E" w:rsidRDefault="004F585E" w:rsidP="001665F3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3E4451F7" w14:textId="5BD89C2C" w:rsidR="005A5297" w:rsidRPr="005A5297" w:rsidRDefault="00FF1565" w:rsidP="001665F3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 xml:space="preserve">Kupní síla obyvatelstva </w:t>
      </w:r>
      <w:r w:rsidR="000269CF">
        <w:rPr>
          <w:rFonts w:ascii="Calibri" w:eastAsia="Calibri" w:hAnsi="Calibri" w:cs="Calibri"/>
          <w:b/>
          <w:bCs/>
          <w:lang w:val="cs-CZ"/>
        </w:rPr>
        <w:t xml:space="preserve">v regionu CEE </w:t>
      </w:r>
      <w:r>
        <w:rPr>
          <w:rFonts w:ascii="Calibri" w:eastAsia="Calibri" w:hAnsi="Calibri" w:cs="Calibri"/>
          <w:b/>
          <w:bCs/>
          <w:lang w:val="cs-CZ"/>
        </w:rPr>
        <w:t xml:space="preserve">umožňuje </w:t>
      </w:r>
      <w:r w:rsidR="00BA1588">
        <w:rPr>
          <w:rFonts w:ascii="Calibri" w:eastAsia="Calibri" w:hAnsi="Calibri" w:cs="Calibri"/>
          <w:b/>
          <w:bCs/>
          <w:lang w:val="cs-CZ"/>
        </w:rPr>
        <w:t xml:space="preserve">budovat </w:t>
      </w:r>
      <w:r>
        <w:rPr>
          <w:rFonts w:ascii="Calibri" w:eastAsia="Calibri" w:hAnsi="Calibri" w:cs="Calibri"/>
          <w:b/>
          <w:bCs/>
          <w:lang w:val="cs-CZ"/>
        </w:rPr>
        <w:t>hustou</w:t>
      </w:r>
      <w:r w:rsidR="000269CF">
        <w:rPr>
          <w:rFonts w:ascii="Calibri" w:eastAsia="Calibri" w:hAnsi="Calibri" w:cs="Calibri"/>
          <w:b/>
          <w:bCs/>
          <w:lang w:val="cs-CZ"/>
        </w:rPr>
        <w:t xml:space="preserve"> síť obchodů</w:t>
      </w:r>
    </w:p>
    <w:p w14:paraId="15E5C126" w14:textId="7B227C0F" w:rsidR="00306D0F" w:rsidRDefault="00306D0F" w:rsidP="00160E33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t>Středoevropané</w:t>
      </w:r>
      <w:r w:rsidR="009141A5">
        <w:rPr>
          <w:rFonts w:ascii="Calibri" w:eastAsia="Calibri" w:hAnsi="Calibri" w:cs="Calibri"/>
          <w:bCs/>
          <w:lang w:val="cs-CZ"/>
        </w:rPr>
        <w:t xml:space="preserve"> stále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BA1588">
        <w:rPr>
          <w:rFonts w:ascii="Calibri" w:eastAsia="Calibri" w:hAnsi="Calibri" w:cs="Calibri"/>
          <w:bCs/>
          <w:lang w:val="cs-CZ"/>
        </w:rPr>
        <w:t>nakupují</w:t>
      </w:r>
      <w:r w:rsidR="00407C85">
        <w:rPr>
          <w:rFonts w:ascii="Calibri" w:eastAsia="Calibri" w:hAnsi="Calibri" w:cs="Calibri"/>
          <w:bCs/>
          <w:lang w:val="cs-CZ"/>
        </w:rPr>
        <w:t>,</w:t>
      </w:r>
      <w:r w:rsidR="00BA1588">
        <w:rPr>
          <w:rFonts w:ascii="Calibri" w:eastAsia="Calibri" w:hAnsi="Calibri" w:cs="Calibri"/>
          <w:bCs/>
          <w:lang w:val="cs-CZ"/>
        </w:rPr>
        <w:t xml:space="preserve"> </w:t>
      </w:r>
      <w:r>
        <w:rPr>
          <w:rFonts w:ascii="Calibri" w:eastAsia="Calibri" w:hAnsi="Calibri" w:cs="Calibri"/>
          <w:bCs/>
          <w:lang w:val="cs-CZ"/>
        </w:rPr>
        <w:t xml:space="preserve">a </w:t>
      </w:r>
      <w:r w:rsidR="00F31411">
        <w:rPr>
          <w:rFonts w:ascii="Calibri" w:eastAsia="Calibri" w:hAnsi="Calibri" w:cs="Calibri"/>
          <w:bCs/>
          <w:lang w:val="cs-CZ"/>
        </w:rPr>
        <w:t xml:space="preserve">i </w:t>
      </w:r>
      <w:r>
        <w:rPr>
          <w:rFonts w:ascii="Calibri" w:eastAsia="Calibri" w:hAnsi="Calibri" w:cs="Calibri"/>
          <w:bCs/>
          <w:lang w:val="cs-CZ"/>
        </w:rPr>
        <w:t xml:space="preserve">nadále budou většinu svých nákupů </w:t>
      </w:r>
      <w:r w:rsidR="00BA1588">
        <w:rPr>
          <w:rFonts w:ascii="Calibri" w:eastAsia="Calibri" w:hAnsi="Calibri" w:cs="Calibri"/>
          <w:bCs/>
          <w:lang w:val="cs-CZ"/>
        </w:rPr>
        <w:t xml:space="preserve">realizovat </w:t>
      </w:r>
      <w:r>
        <w:rPr>
          <w:rFonts w:ascii="Calibri" w:eastAsia="Calibri" w:hAnsi="Calibri" w:cs="Calibri"/>
          <w:bCs/>
          <w:lang w:val="cs-CZ"/>
        </w:rPr>
        <w:t>v kamenných obchodech.</w:t>
      </w:r>
      <w:r w:rsidR="006E28F6">
        <w:rPr>
          <w:rFonts w:ascii="Calibri" w:eastAsia="Calibri" w:hAnsi="Calibri" w:cs="Calibri"/>
          <w:bCs/>
          <w:lang w:val="cs-CZ"/>
        </w:rPr>
        <w:t xml:space="preserve"> </w:t>
      </w:r>
      <w:r w:rsidR="006E28F6" w:rsidRPr="006E28F6">
        <w:rPr>
          <w:rFonts w:ascii="Calibri" w:eastAsia="Calibri" w:hAnsi="Calibri" w:cs="Calibri"/>
          <w:bCs/>
          <w:lang w:val="cs-CZ"/>
        </w:rPr>
        <w:t>Český</w:t>
      </w:r>
      <w:r w:rsidR="004528E6">
        <w:rPr>
          <w:rFonts w:ascii="Calibri" w:eastAsia="Calibri" w:hAnsi="Calibri" w:cs="Calibri"/>
          <w:bCs/>
          <w:lang w:val="cs-CZ"/>
        </w:rPr>
        <w:t xml:space="preserve"> regionální</w:t>
      </w:r>
      <w:r w:rsidR="006E28F6" w:rsidRPr="006E28F6">
        <w:rPr>
          <w:rFonts w:ascii="Calibri" w:eastAsia="Calibri" w:hAnsi="Calibri" w:cs="Calibri"/>
          <w:bCs/>
          <w:lang w:val="cs-CZ"/>
        </w:rPr>
        <w:t xml:space="preserve"> trh je</w:t>
      </w:r>
      <w:r w:rsidR="006E28F6">
        <w:rPr>
          <w:rFonts w:ascii="Calibri" w:eastAsia="Calibri" w:hAnsi="Calibri" w:cs="Calibri"/>
          <w:bCs/>
          <w:lang w:val="cs-CZ"/>
        </w:rPr>
        <w:t xml:space="preserve"> už několik </w:t>
      </w:r>
      <w:r w:rsidR="001E33C0">
        <w:rPr>
          <w:rFonts w:ascii="Calibri" w:eastAsia="Calibri" w:hAnsi="Calibri" w:cs="Calibri"/>
          <w:bCs/>
          <w:lang w:val="cs-CZ"/>
        </w:rPr>
        <w:t xml:space="preserve">let </w:t>
      </w:r>
      <w:r w:rsidR="006E28F6">
        <w:rPr>
          <w:rFonts w:ascii="Calibri" w:eastAsia="Calibri" w:hAnsi="Calibri" w:cs="Calibri"/>
          <w:bCs/>
          <w:lang w:val="cs-CZ"/>
        </w:rPr>
        <w:t>stabilizovaný s minimálními novými retailovými plochami, nebo se ve výjimečných případech jedná o rozšíření už existujících center. Do budoucna trend téměř nulové výstav</w:t>
      </w:r>
      <w:r w:rsidR="000D6551">
        <w:rPr>
          <w:rFonts w:ascii="Calibri" w:eastAsia="Calibri" w:hAnsi="Calibri" w:cs="Calibri"/>
          <w:bCs/>
          <w:lang w:val="cs-CZ"/>
        </w:rPr>
        <w:t>b</w:t>
      </w:r>
      <w:r w:rsidR="006E28F6">
        <w:rPr>
          <w:rFonts w:ascii="Calibri" w:eastAsia="Calibri" w:hAnsi="Calibri" w:cs="Calibri"/>
          <w:bCs/>
          <w:lang w:val="cs-CZ"/>
        </w:rPr>
        <w:t>y bude pokračovat. Nabídka center je stabilizovaná a centra procház</w:t>
      </w:r>
      <w:r w:rsidR="000D6551">
        <w:rPr>
          <w:rFonts w:ascii="Calibri" w:eastAsia="Calibri" w:hAnsi="Calibri" w:cs="Calibri"/>
          <w:bCs/>
          <w:lang w:val="cs-CZ"/>
        </w:rPr>
        <w:t>ej</w:t>
      </w:r>
      <w:r w:rsidR="006E28F6">
        <w:rPr>
          <w:rFonts w:ascii="Calibri" w:eastAsia="Calibri" w:hAnsi="Calibri" w:cs="Calibri"/>
          <w:bCs/>
          <w:lang w:val="cs-CZ"/>
        </w:rPr>
        <w:t>í modernizací</w:t>
      </w:r>
      <w:r w:rsidR="00F64747">
        <w:rPr>
          <w:rFonts w:ascii="Calibri" w:eastAsia="Calibri" w:hAnsi="Calibri" w:cs="Calibri"/>
          <w:bCs/>
          <w:lang w:val="cs-CZ"/>
        </w:rPr>
        <w:t>.</w:t>
      </w:r>
      <w:r w:rsidR="006E28F6" w:rsidRPr="006E28F6">
        <w:rPr>
          <w:rFonts w:ascii="Calibri" w:eastAsia="Calibri" w:hAnsi="Calibri" w:cs="Calibri"/>
          <w:bCs/>
          <w:lang w:val="cs-CZ"/>
        </w:rPr>
        <w:t xml:space="preserve"> </w:t>
      </w:r>
      <w:r w:rsidR="00BA1588">
        <w:rPr>
          <w:rFonts w:ascii="Calibri" w:eastAsia="Calibri" w:hAnsi="Calibri" w:cs="Calibri"/>
          <w:bCs/>
          <w:lang w:val="cs-CZ"/>
        </w:rPr>
        <w:t>P</w:t>
      </w:r>
      <w:r w:rsidR="009B5A2F">
        <w:rPr>
          <w:rFonts w:ascii="Calibri" w:eastAsia="Calibri" w:hAnsi="Calibri" w:cs="Calibri"/>
          <w:bCs/>
          <w:lang w:val="cs-CZ"/>
        </w:rPr>
        <w:t xml:space="preserve">řestože </w:t>
      </w:r>
      <w:r>
        <w:rPr>
          <w:rFonts w:ascii="Calibri" w:eastAsia="Calibri" w:hAnsi="Calibri" w:cs="Calibri"/>
          <w:bCs/>
          <w:lang w:val="cs-CZ"/>
        </w:rPr>
        <w:t>současnou</w:t>
      </w:r>
      <w:r w:rsidR="000269CF">
        <w:rPr>
          <w:rFonts w:ascii="Calibri" w:eastAsia="Calibri" w:hAnsi="Calibri" w:cs="Calibri"/>
          <w:bCs/>
          <w:lang w:val="cs-CZ"/>
        </w:rPr>
        <w:t xml:space="preserve"> </w:t>
      </w:r>
      <w:r>
        <w:rPr>
          <w:rFonts w:ascii="Calibri" w:eastAsia="Calibri" w:hAnsi="Calibri" w:cs="Calibri"/>
          <w:bCs/>
          <w:lang w:val="cs-CZ"/>
        </w:rPr>
        <w:t>hustotu</w:t>
      </w:r>
      <w:r w:rsidR="009B5A2F">
        <w:rPr>
          <w:rFonts w:ascii="Calibri" w:eastAsia="Calibri" w:hAnsi="Calibri" w:cs="Calibri"/>
          <w:bCs/>
          <w:lang w:val="cs-CZ"/>
        </w:rPr>
        <w:t xml:space="preserve"> </w:t>
      </w:r>
      <w:r w:rsidR="00B86708">
        <w:rPr>
          <w:rFonts w:ascii="Calibri" w:eastAsia="Calibri" w:hAnsi="Calibri" w:cs="Calibri"/>
          <w:bCs/>
          <w:lang w:val="cs-CZ"/>
        </w:rPr>
        <w:t>174</w:t>
      </w:r>
      <w:r w:rsidR="000269CF">
        <w:rPr>
          <w:rFonts w:ascii="Calibri" w:eastAsia="Calibri" w:hAnsi="Calibri" w:cs="Calibri"/>
          <w:bCs/>
          <w:lang w:val="cs-CZ"/>
        </w:rPr>
        <w:t xml:space="preserve"> m</w:t>
      </w:r>
      <w:r w:rsidR="000269CF" w:rsidRPr="009B5A2F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0269CF">
        <w:rPr>
          <w:rFonts w:ascii="Calibri" w:eastAsia="Calibri" w:hAnsi="Calibri" w:cs="Calibri"/>
          <w:bCs/>
          <w:lang w:val="cs-CZ"/>
        </w:rPr>
        <w:t xml:space="preserve"> maloobchodních ploch</w:t>
      </w:r>
      <w:r w:rsidR="009B5A2F">
        <w:rPr>
          <w:rFonts w:ascii="Calibri" w:eastAsia="Calibri" w:hAnsi="Calibri" w:cs="Calibri"/>
          <w:bCs/>
          <w:lang w:val="cs-CZ"/>
        </w:rPr>
        <w:t xml:space="preserve"> </w:t>
      </w:r>
      <w:r w:rsidR="000269CF">
        <w:rPr>
          <w:rFonts w:ascii="Calibri" w:eastAsia="Calibri" w:hAnsi="Calibri" w:cs="Calibri"/>
          <w:bCs/>
          <w:lang w:val="cs-CZ"/>
        </w:rPr>
        <w:t xml:space="preserve">na 1 000 obyvatel </w:t>
      </w:r>
      <w:r w:rsidR="00B86708">
        <w:rPr>
          <w:rFonts w:ascii="Calibri" w:eastAsia="Calibri" w:hAnsi="Calibri" w:cs="Calibri"/>
          <w:bCs/>
          <w:lang w:val="cs-CZ"/>
        </w:rPr>
        <w:t xml:space="preserve">v regionech </w:t>
      </w:r>
      <w:r w:rsidR="000269CF">
        <w:rPr>
          <w:rFonts w:ascii="Calibri" w:eastAsia="Calibri" w:hAnsi="Calibri" w:cs="Calibri"/>
          <w:bCs/>
          <w:lang w:val="cs-CZ"/>
        </w:rPr>
        <w:t>ČR</w:t>
      </w:r>
      <w:r w:rsidR="009B5A2F">
        <w:rPr>
          <w:rFonts w:ascii="Calibri" w:eastAsia="Calibri" w:hAnsi="Calibri" w:cs="Calibri"/>
          <w:bCs/>
          <w:lang w:val="cs-CZ"/>
        </w:rPr>
        <w:t xml:space="preserve"> </w:t>
      </w:r>
      <w:r>
        <w:rPr>
          <w:rFonts w:ascii="Calibri" w:eastAsia="Calibri" w:hAnsi="Calibri" w:cs="Calibri"/>
          <w:bCs/>
          <w:lang w:val="cs-CZ"/>
        </w:rPr>
        <w:t xml:space="preserve">může někdo považovat </w:t>
      </w:r>
      <w:r w:rsidR="009B5A2F">
        <w:rPr>
          <w:rFonts w:ascii="Calibri" w:eastAsia="Calibri" w:hAnsi="Calibri" w:cs="Calibri"/>
          <w:bCs/>
          <w:lang w:val="cs-CZ"/>
        </w:rPr>
        <w:t xml:space="preserve">za vysokou, </w:t>
      </w:r>
      <w:r w:rsidR="00C27E9D">
        <w:rPr>
          <w:rFonts w:ascii="Calibri" w:eastAsia="Calibri" w:hAnsi="Calibri" w:cs="Calibri"/>
          <w:bCs/>
          <w:lang w:val="cs-CZ"/>
        </w:rPr>
        <w:t>u našich sousedů</w:t>
      </w:r>
      <w:r w:rsidR="009B5A2F">
        <w:rPr>
          <w:rFonts w:ascii="Calibri" w:eastAsia="Calibri" w:hAnsi="Calibri" w:cs="Calibri"/>
          <w:bCs/>
          <w:lang w:val="cs-CZ"/>
        </w:rPr>
        <w:t xml:space="preserve"> je</w:t>
      </w:r>
      <w:r w:rsidR="00760560">
        <w:rPr>
          <w:rFonts w:ascii="Calibri" w:eastAsia="Calibri" w:hAnsi="Calibri" w:cs="Calibri"/>
          <w:bCs/>
          <w:lang w:val="cs-CZ"/>
        </w:rPr>
        <w:t xml:space="preserve"> </w:t>
      </w:r>
      <w:r w:rsidR="000269CF">
        <w:rPr>
          <w:rFonts w:ascii="Calibri" w:eastAsia="Calibri" w:hAnsi="Calibri" w:cs="Calibri"/>
          <w:bCs/>
          <w:lang w:val="cs-CZ"/>
        </w:rPr>
        <w:t>ještě</w:t>
      </w:r>
      <w:r w:rsidR="00760560">
        <w:rPr>
          <w:rFonts w:ascii="Calibri" w:eastAsia="Calibri" w:hAnsi="Calibri" w:cs="Calibri"/>
          <w:bCs/>
          <w:lang w:val="cs-CZ"/>
        </w:rPr>
        <w:t xml:space="preserve"> </w:t>
      </w:r>
      <w:r w:rsidR="00C0042E">
        <w:rPr>
          <w:rFonts w:ascii="Calibri" w:eastAsia="Calibri" w:hAnsi="Calibri" w:cs="Calibri"/>
          <w:bCs/>
          <w:lang w:val="cs-CZ"/>
        </w:rPr>
        <w:t>větší</w:t>
      </w:r>
      <w:r w:rsidR="000269CF">
        <w:rPr>
          <w:rFonts w:ascii="Calibri" w:eastAsia="Calibri" w:hAnsi="Calibri" w:cs="Calibri"/>
          <w:bCs/>
          <w:lang w:val="cs-CZ"/>
        </w:rPr>
        <w:t>. V</w:t>
      </w:r>
      <w:r w:rsidR="00B86708">
        <w:rPr>
          <w:rFonts w:ascii="Calibri" w:eastAsia="Calibri" w:hAnsi="Calibri" w:cs="Calibri"/>
          <w:bCs/>
          <w:lang w:val="cs-CZ"/>
        </w:rPr>
        <w:t> polských regionech</w:t>
      </w:r>
      <w:r w:rsidR="009B5A2F">
        <w:rPr>
          <w:rFonts w:ascii="Calibri" w:eastAsia="Calibri" w:hAnsi="Calibri" w:cs="Calibri"/>
          <w:bCs/>
          <w:lang w:val="cs-CZ"/>
        </w:rPr>
        <w:t xml:space="preserve"> </w:t>
      </w:r>
      <w:r w:rsidR="00BB1021">
        <w:rPr>
          <w:rFonts w:ascii="Calibri" w:eastAsia="Calibri" w:hAnsi="Calibri" w:cs="Calibri"/>
          <w:bCs/>
          <w:lang w:val="cs-CZ"/>
        </w:rPr>
        <w:t xml:space="preserve">se pohybuje na úrovni </w:t>
      </w:r>
      <w:r w:rsidR="009B5A2F">
        <w:rPr>
          <w:rFonts w:ascii="Calibri" w:eastAsia="Calibri" w:hAnsi="Calibri" w:cs="Calibri"/>
          <w:bCs/>
          <w:lang w:val="cs-CZ"/>
        </w:rPr>
        <w:t>2</w:t>
      </w:r>
      <w:r w:rsidR="00B86708">
        <w:rPr>
          <w:rFonts w:ascii="Calibri" w:eastAsia="Calibri" w:hAnsi="Calibri" w:cs="Calibri"/>
          <w:bCs/>
          <w:lang w:val="cs-CZ"/>
        </w:rPr>
        <w:t>16</w:t>
      </w:r>
      <w:r w:rsidR="00DD2B60">
        <w:rPr>
          <w:rFonts w:ascii="Calibri" w:eastAsia="Calibri" w:hAnsi="Calibri" w:cs="Calibri"/>
          <w:bCs/>
          <w:lang w:val="cs-CZ"/>
        </w:rPr>
        <w:t> </w:t>
      </w:r>
      <w:r w:rsidR="009B5A2F">
        <w:rPr>
          <w:rFonts w:ascii="Calibri" w:eastAsia="Calibri" w:hAnsi="Calibri" w:cs="Calibri"/>
          <w:bCs/>
          <w:lang w:val="cs-CZ"/>
        </w:rPr>
        <w:t>m</w:t>
      </w:r>
      <w:r w:rsidR="009B5A2F" w:rsidRPr="009B5A2F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9B5A2F">
        <w:rPr>
          <w:rFonts w:ascii="Calibri" w:eastAsia="Calibri" w:hAnsi="Calibri" w:cs="Calibri"/>
          <w:bCs/>
          <w:lang w:val="cs-CZ"/>
        </w:rPr>
        <w:t xml:space="preserve"> na 1 000 obyvatel a </w:t>
      </w:r>
      <w:r w:rsidR="00B86708">
        <w:rPr>
          <w:rFonts w:ascii="Calibri" w:eastAsia="Calibri" w:hAnsi="Calibri" w:cs="Calibri"/>
          <w:bCs/>
          <w:lang w:val="cs-CZ"/>
        </w:rPr>
        <w:t>ve slovenských regionech</w:t>
      </w:r>
      <w:r w:rsidR="009B5A2F">
        <w:rPr>
          <w:rFonts w:ascii="Calibri" w:eastAsia="Calibri" w:hAnsi="Calibri" w:cs="Calibri"/>
          <w:bCs/>
          <w:lang w:val="cs-CZ"/>
        </w:rPr>
        <w:t xml:space="preserve"> </w:t>
      </w:r>
      <w:r w:rsidR="00B86708">
        <w:rPr>
          <w:rFonts w:ascii="Calibri" w:eastAsia="Calibri" w:hAnsi="Calibri" w:cs="Calibri"/>
          <w:bCs/>
          <w:lang w:val="cs-CZ"/>
        </w:rPr>
        <w:t xml:space="preserve">178 </w:t>
      </w:r>
      <w:r w:rsidR="000269CF">
        <w:rPr>
          <w:rFonts w:ascii="Calibri" w:eastAsia="Calibri" w:hAnsi="Calibri" w:cs="Calibri"/>
          <w:bCs/>
          <w:lang w:val="cs-CZ"/>
        </w:rPr>
        <w:t>m</w:t>
      </w:r>
      <w:r w:rsidR="000269CF" w:rsidRPr="009B5A2F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0269CF">
        <w:rPr>
          <w:rFonts w:ascii="Calibri" w:eastAsia="Calibri" w:hAnsi="Calibri" w:cs="Calibri"/>
          <w:bCs/>
          <w:lang w:val="cs-CZ"/>
        </w:rPr>
        <w:t xml:space="preserve"> na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="000269CF">
        <w:rPr>
          <w:rFonts w:ascii="Calibri" w:eastAsia="Calibri" w:hAnsi="Calibri" w:cs="Calibri"/>
          <w:bCs/>
          <w:lang w:val="cs-CZ"/>
        </w:rPr>
        <w:t>1 000 obyvatel</w:t>
      </w:r>
      <w:r w:rsidR="009B5A2F">
        <w:rPr>
          <w:rFonts w:ascii="Calibri" w:eastAsia="Calibri" w:hAnsi="Calibri" w:cs="Calibri"/>
          <w:bCs/>
          <w:lang w:val="cs-CZ"/>
        </w:rPr>
        <w:t xml:space="preserve">. </w:t>
      </w:r>
      <w:r w:rsidR="0083340B">
        <w:rPr>
          <w:rFonts w:ascii="Calibri" w:eastAsia="Calibri" w:hAnsi="Calibri" w:cs="Calibri"/>
          <w:bCs/>
          <w:lang w:val="cs-CZ"/>
        </w:rPr>
        <w:t>R</w:t>
      </w:r>
      <w:r w:rsidR="000D6551">
        <w:rPr>
          <w:rFonts w:ascii="Calibri" w:eastAsia="Calibri" w:hAnsi="Calibri" w:cs="Calibri"/>
          <w:bCs/>
          <w:lang w:val="cs-CZ"/>
        </w:rPr>
        <w:t>ychlá</w:t>
      </w:r>
      <w:r w:rsidR="0083340B">
        <w:rPr>
          <w:rFonts w:ascii="Calibri" w:eastAsia="Calibri" w:hAnsi="Calibri" w:cs="Calibri"/>
          <w:bCs/>
          <w:lang w:val="cs-CZ"/>
        </w:rPr>
        <w:t xml:space="preserve"> výstavba, která byla v prvních dvaceti letech po revoluci, ustupuje a trhy CEE jsou </w:t>
      </w:r>
      <w:r w:rsidR="00F56D63">
        <w:rPr>
          <w:rFonts w:ascii="Calibri" w:eastAsia="Calibri" w:hAnsi="Calibri" w:cs="Calibri"/>
          <w:bCs/>
          <w:lang w:val="cs-CZ"/>
        </w:rPr>
        <w:t xml:space="preserve">v současnosti </w:t>
      </w:r>
      <w:r w:rsidR="0083340B">
        <w:rPr>
          <w:rFonts w:ascii="Calibri" w:eastAsia="Calibri" w:hAnsi="Calibri" w:cs="Calibri"/>
          <w:bCs/>
          <w:lang w:val="cs-CZ"/>
        </w:rPr>
        <w:t>vyzr</w:t>
      </w:r>
      <w:r w:rsidR="00F56D63">
        <w:rPr>
          <w:rFonts w:ascii="Calibri" w:eastAsia="Calibri" w:hAnsi="Calibri" w:cs="Calibri"/>
          <w:bCs/>
          <w:lang w:val="cs-CZ"/>
        </w:rPr>
        <w:t>á</w:t>
      </w:r>
      <w:r w:rsidR="0083340B">
        <w:rPr>
          <w:rFonts w:ascii="Calibri" w:eastAsia="Calibri" w:hAnsi="Calibri" w:cs="Calibri"/>
          <w:bCs/>
          <w:lang w:val="cs-CZ"/>
        </w:rPr>
        <w:t xml:space="preserve">lé. Proto </w:t>
      </w:r>
      <w:r w:rsidR="00F56D63">
        <w:rPr>
          <w:rFonts w:ascii="Calibri" w:eastAsia="Calibri" w:hAnsi="Calibri" w:cs="Calibri"/>
          <w:bCs/>
          <w:lang w:val="cs-CZ"/>
        </w:rPr>
        <w:t xml:space="preserve">je </w:t>
      </w:r>
      <w:r w:rsidR="0083340B">
        <w:rPr>
          <w:rFonts w:ascii="Calibri" w:eastAsia="Calibri" w:hAnsi="Calibri" w:cs="Calibri"/>
          <w:bCs/>
          <w:lang w:val="cs-CZ"/>
        </w:rPr>
        <w:t>výstavba v CEE limitovaná a v současné době se staví 4 % z celkového objemu nákupních ploch, tzn. 297 tisíc m</w:t>
      </w:r>
      <w:r w:rsidR="0083340B" w:rsidRPr="009B5A2F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83340B">
        <w:rPr>
          <w:rFonts w:ascii="Calibri" w:eastAsia="Calibri" w:hAnsi="Calibri" w:cs="Calibri"/>
          <w:bCs/>
          <w:vertAlign w:val="superscript"/>
          <w:lang w:val="cs-CZ"/>
        </w:rPr>
        <w:t xml:space="preserve"> </w:t>
      </w:r>
      <w:r w:rsidR="0083340B" w:rsidRPr="00854D09">
        <w:rPr>
          <w:rFonts w:ascii="Calibri" w:eastAsia="Calibri" w:hAnsi="Calibri" w:cs="Calibri"/>
          <w:bCs/>
          <w:lang w:val="cs-CZ"/>
        </w:rPr>
        <w:t>v</w:t>
      </w:r>
      <w:r w:rsidR="0083340B">
        <w:rPr>
          <w:rFonts w:ascii="Calibri" w:eastAsia="Calibri" w:hAnsi="Calibri" w:cs="Calibri"/>
          <w:bCs/>
          <w:lang w:val="cs-CZ"/>
        </w:rPr>
        <w:t> p</w:t>
      </w:r>
      <w:r w:rsidR="0083340B" w:rsidRPr="00854D09">
        <w:rPr>
          <w:rFonts w:ascii="Calibri" w:eastAsia="Calibri" w:hAnsi="Calibri" w:cs="Calibri"/>
          <w:bCs/>
          <w:lang w:val="cs-CZ"/>
        </w:rPr>
        <w:t>ols</w:t>
      </w:r>
      <w:r w:rsidR="0083340B">
        <w:rPr>
          <w:rFonts w:ascii="Calibri" w:eastAsia="Calibri" w:hAnsi="Calibri" w:cs="Calibri"/>
          <w:bCs/>
          <w:lang w:val="cs-CZ"/>
        </w:rPr>
        <w:t>kých regionech</w:t>
      </w:r>
      <w:r w:rsidR="0083340B" w:rsidRPr="00854D09">
        <w:rPr>
          <w:rFonts w:ascii="Calibri" w:eastAsia="Calibri" w:hAnsi="Calibri" w:cs="Calibri"/>
          <w:bCs/>
          <w:lang w:val="cs-CZ"/>
        </w:rPr>
        <w:t xml:space="preserve"> </w:t>
      </w:r>
      <w:r w:rsidR="0083340B">
        <w:rPr>
          <w:rFonts w:ascii="Calibri" w:eastAsia="Calibri" w:hAnsi="Calibri" w:cs="Calibri"/>
          <w:bCs/>
          <w:lang w:val="cs-CZ"/>
        </w:rPr>
        <w:t>a 38 tisíc m</w:t>
      </w:r>
      <w:r w:rsidR="0083340B" w:rsidRPr="00854D09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83340B">
        <w:rPr>
          <w:rFonts w:ascii="Calibri" w:eastAsia="Calibri" w:hAnsi="Calibri" w:cs="Calibri"/>
          <w:bCs/>
          <w:lang w:val="cs-CZ"/>
        </w:rPr>
        <w:t xml:space="preserve"> ve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="0083340B">
        <w:rPr>
          <w:rFonts w:ascii="Calibri" w:eastAsia="Calibri" w:hAnsi="Calibri" w:cs="Calibri"/>
          <w:bCs/>
          <w:lang w:val="cs-CZ"/>
        </w:rPr>
        <w:t xml:space="preserve">slovenských regionech. </w:t>
      </w:r>
    </w:p>
    <w:p w14:paraId="7ECAB19D" w14:textId="77777777" w:rsidR="00306D0F" w:rsidRDefault="00306D0F" w:rsidP="00160E33">
      <w:pPr>
        <w:jc w:val="both"/>
        <w:rPr>
          <w:rFonts w:ascii="Calibri" w:eastAsia="Calibri" w:hAnsi="Calibri" w:cs="Calibri"/>
          <w:bCs/>
          <w:lang w:val="cs-CZ"/>
        </w:rPr>
      </w:pPr>
    </w:p>
    <w:p w14:paraId="4534A578" w14:textId="3CF027BF" w:rsidR="00160E33" w:rsidRPr="00306D0F" w:rsidRDefault="00306D0F" w:rsidP="00160E33">
      <w:pPr>
        <w:jc w:val="both"/>
        <w:rPr>
          <w:rFonts w:ascii="Calibri" w:eastAsia="Calibri" w:hAnsi="Calibri" w:cs="Calibri"/>
          <w:bCs/>
          <w:lang w:val="cs-CZ"/>
        </w:rPr>
      </w:pPr>
      <w:r w:rsidRPr="00306D0F">
        <w:rPr>
          <w:rFonts w:ascii="Calibri" w:eastAsia="Calibri" w:hAnsi="Calibri" w:cs="Calibri"/>
          <w:bCs/>
          <w:i/>
          <w:lang w:val="cs-CZ"/>
        </w:rPr>
        <w:t>„</w:t>
      </w:r>
      <w:r w:rsidR="00C47F16">
        <w:rPr>
          <w:rFonts w:ascii="Calibri" w:eastAsia="Calibri" w:hAnsi="Calibri" w:cs="Calibri"/>
          <w:bCs/>
          <w:i/>
          <w:lang w:val="cs-CZ"/>
        </w:rPr>
        <w:t>V českých regionech je aktuální výstavba ještě nižší</w:t>
      </w:r>
      <w:r w:rsidR="00FD3EC8">
        <w:rPr>
          <w:rFonts w:ascii="Calibri" w:eastAsia="Calibri" w:hAnsi="Calibri" w:cs="Calibri"/>
          <w:bCs/>
          <w:i/>
          <w:lang w:val="cs-CZ"/>
        </w:rPr>
        <w:t>,</w:t>
      </w:r>
      <w:r w:rsidR="00C47F16">
        <w:rPr>
          <w:rFonts w:ascii="Calibri" w:eastAsia="Calibri" w:hAnsi="Calibri" w:cs="Calibri"/>
          <w:bCs/>
          <w:i/>
          <w:lang w:val="cs-CZ"/>
        </w:rPr>
        <w:t xml:space="preserve"> a to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1 % z celkového objemu </w:t>
      </w:r>
      <w:r w:rsidR="00C27E9D" w:rsidRPr="00306D0F">
        <w:rPr>
          <w:rFonts w:ascii="Calibri" w:eastAsia="Calibri" w:hAnsi="Calibri" w:cs="Calibri"/>
          <w:bCs/>
          <w:i/>
          <w:lang w:val="cs-CZ"/>
        </w:rPr>
        <w:t>maloobchodních ploch</w:t>
      </w:r>
      <w:r w:rsidR="00FC2887">
        <w:rPr>
          <w:rFonts w:ascii="Calibri" w:eastAsia="Calibri" w:hAnsi="Calibri" w:cs="Calibri"/>
          <w:bCs/>
          <w:i/>
          <w:lang w:val="cs-CZ"/>
        </w:rPr>
        <w:t xml:space="preserve"> nákupních center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.</w:t>
      </w:r>
      <w:r w:rsidR="00A567BE" w:rsidRPr="00A567BE">
        <w:rPr>
          <w:rFonts w:ascii="Calibri" w:eastAsia="Calibri" w:hAnsi="Calibri" w:cs="Calibri"/>
          <w:bCs/>
          <w:i/>
          <w:lang w:val="cs-CZ"/>
        </w:rPr>
        <w:t xml:space="preserve"> </w:t>
      </w:r>
      <w:r w:rsidR="00A567BE">
        <w:rPr>
          <w:rFonts w:ascii="Calibri" w:eastAsia="Calibri" w:hAnsi="Calibri" w:cs="Calibri"/>
          <w:bCs/>
          <w:i/>
          <w:lang w:val="cs-CZ"/>
        </w:rPr>
        <w:t>V</w:t>
      </w:r>
      <w:r w:rsidR="00A567BE" w:rsidRPr="00306D0F">
        <w:rPr>
          <w:rFonts w:ascii="Calibri" w:eastAsia="Calibri" w:hAnsi="Calibri" w:cs="Calibri"/>
          <w:bCs/>
          <w:i/>
          <w:lang w:val="cs-CZ"/>
        </w:rPr>
        <w:t>elký potenciál</w:t>
      </w:r>
      <w:r w:rsidR="00A567BE">
        <w:rPr>
          <w:rFonts w:ascii="Calibri" w:eastAsia="Calibri" w:hAnsi="Calibri" w:cs="Calibri"/>
          <w:bCs/>
          <w:i/>
          <w:lang w:val="cs-CZ"/>
        </w:rPr>
        <w:t xml:space="preserve"> pro ro</w:t>
      </w:r>
      <w:r w:rsidR="004D4ED0">
        <w:rPr>
          <w:rFonts w:ascii="Calibri" w:eastAsia="Calibri" w:hAnsi="Calibri" w:cs="Calibri"/>
          <w:bCs/>
          <w:i/>
          <w:lang w:val="cs-CZ"/>
        </w:rPr>
        <w:t>z</w:t>
      </w:r>
      <w:r w:rsidR="00AE628C">
        <w:rPr>
          <w:rFonts w:ascii="Calibri" w:eastAsia="Calibri" w:hAnsi="Calibri" w:cs="Calibri"/>
          <w:bCs/>
          <w:i/>
          <w:lang w:val="cs-CZ"/>
        </w:rPr>
        <w:t>š</w:t>
      </w:r>
      <w:r w:rsidR="00A567BE">
        <w:rPr>
          <w:rFonts w:ascii="Calibri" w:eastAsia="Calibri" w:hAnsi="Calibri" w:cs="Calibri"/>
          <w:bCs/>
          <w:i/>
          <w:lang w:val="cs-CZ"/>
        </w:rPr>
        <w:t xml:space="preserve">iřování nákupních galerií lze získat </w:t>
      </w:r>
      <w:r w:rsidR="00A567BE" w:rsidRPr="00306D0F">
        <w:rPr>
          <w:rFonts w:ascii="Calibri" w:eastAsia="Calibri" w:hAnsi="Calibri" w:cs="Calibri"/>
          <w:bCs/>
          <w:i/>
          <w:lang w:val="cs-CZ"/>
        </w:rPr>
        <w:t>v</w:t>
      </w:r>
      <w:r w:rsidR="00A567BE">
        <w:rPr>
          <w:rFonts w:ascii="Calibri" w:eastAsia="Calibri" w:hAnsi="Calibri" w:cs="Calibri"/>
          <w:bCs/>
          <w:i/>
          <w:lang w:val="cs-CZ"/>
        </w:rPr>
        <w:t xml:space="preserve"> pokračujícím </w:t>
      </w:r>
      <w:proofErr w:type="spellStart"/>
      <w:r w:rsidR="00A567BE" w:rsidRPr="00306D0F">
        <w:rPr>
          <w:rFonts w:ascii="Calibri" w:eastAsia="Calibri" w:hAnsi="Calibri" w:cs="Calibri"/>
          <w:bCs/>
          <w:i/>
          <w:lang w:val="cs-CZ"/>
        </w:rPr>
        <w:t>remodelingu</w:t>
      </w:r>
      <w:proofErr w:type="spellEnd"/>
      <w:r w:rsidR="00A567BE" w:rsidRPr="00306D0F">
        <w:rPr>
          <w:rFonts w:ascii="Calibri" w:eastAsia="Calibri" w:hAnsi="Calibri" w:cs="Calibri"/>
          <w:bCs/>
          <w:i/>
          <w:lang w:val="cs-CZ"/>
        </w:rPr>
        <w:t xml:space="preserve"> obchodních center</w:t>
      </w:r>
      <w:r w:rsidR="00A567BE">
        <w:rPr>
          <w:rFonts w:ascii="Calibri" w:eastAsia="Calibri" w:hAnsi="Calibri" w:cs="Calibri"/>
          <w:bCs/>
          <w:i/>
          <w:lang w:val="cs-CZ"/>
        </w:rPr>
        <w:t>, který je trendem současnosti</w:t>
      </w:r>
      <w:r w:rsidR="00A567BE" w:rsidRPr="00306D0F">
        <w:rPr>
          <w:rFonts w:ascii="Calibri" w:eastAsia="Calibri" w:hAnsi="Calibri" w:cs="Calibri"/>
          <w:bCs/>
          <w:i/>
          <w:lang w:val="cs-CZ"/>
        </w:rPr>
        <w:t xml:space="preserve">. Především díky optimalizaci výměry hypermarketů (tzv. </w:t>
      </w:r>
      <w:proofErr w:type="spellStart"/>
      <w:r w:rsidR="00A567BE" w:rsidRPr="00306D0F">
        <w:rPr>
          <w:rFonts w:ascii="Calibri" w:eastAsia="Calibri" w:hAnsi="Calibri" w:cs="Calibri"/>
          <w:bCs/>
          <w:i/>
          <w:lang w:val="cs-CZ"/>
        </w:rPr>
        <w:t>downsizing</w:t>
      </w:r>
      <w:proofErr w:type="spellEnd"/>
      <w:r w:rsidR="00A567BE" w:rsidRPr="00306D0F">
        <w:rPr>
          <w:rFonts w:ascii="Calibri" w:eastAsia="Calibri" w:hAnsi="Calibri" w:cs="Calibri"/>
          <w:bCs/>
          <w:i/>
          <w:lang w:val="cs-CZ"/>
        </w:rPr>
        <w:t xml:space="preserve">) je možné rozšiřovat nabídku center o další atraktivní </w:t>
      </w:r>
      <w:r w:rsidR="00A567BE">
        <w:rPr>
          <w:rFonts w:ascii="Calibri" w:eastAsia="Calibri" w:hAnsi="Calibri" w:cs="Calibri"/>
          <w:bCs/>
          <w:i/>
          <w:lang w:val="cs-CZ"/>
        </w:rPr>
        <w:t xml:space="preserve">nájemce </w:t>
      </w:r>
      <w:r w:rsidR="00A567BE">
        <w:rPr>
          <w:rFonts w:ascii="Calibri" w:eastAsia="Calibri" w:hAnsi="Calibri" w:cs="Calibri"/>
          <w:bCs/>
          <w:i/>
          <w:lang w:val="cs-CZ"/>
        </w:rPr>
        <w:lastRenderedPageBreak/>
        <w:t>a </w:t>
      </w:r>
      <w:r w:rsidR="00A567BE" w:rsidRPr="00306D0F">
        <w:rPr>
          <w:rFonts w:ascii="Calibri" w:eastAsia="Calibri" w:hAnsi="Calibri" w:cs="Calibri"/>
          <w:bCs/>
          <w:i/>
          <w:lang w:val="cs-CZ"/>
        </w:rPr>
        <w:t>zavádě</w:t>
      </w:r>
      <w:r w:rsidR="00A567BE">
        <w:rPr>
          <w:rFonts w:ascii="Calibri" w:eastAsia="Calibri" w:hAnsi="Calibri" w:cs="Calibri"/>
          <w:bCs/>
          <w:i/>
          <w:lang w:val="cs-CZ"/>
        </w:rPr>
        <w:t xml:space="preserve">t </w:t>
      </w:r>
      <w:r w:rsidR="00A567BE" w:rsidRPr="00306D0F">
        <w:rPr>
          <w:rFonts w:ascii="Calibri" w:eastAsia="Calibri" w:hAnsi="Calibri" w:cs="Calibri"/>
          <w:bCs/>
          <w:i/>
          <w:lang w:val="cs-CZ"/>
        </w:rPr>
        <w:t>nov</w:t>
      </w:r>
      <w:r w:rsidR="00A567BE">
        <w:rPr>
          <w:rFonts w:ascii="Calibri" w:eastAsia="Calibri" w:hAnsi="Calibri" w:cs="Calibri"/>
          <w:bCs/>
          <w:i/>
          <w:lang w:val="cs-CZ"/>
        </w:rPr>
        <w:t>é</w:t>
      </w:r>
      <w:r w:rsidR="00A567BE" w:rsidRPr="00306D0F">
        <w:rPr>
          <w:rFonts w:ascii="Calibri" w:eastAsia="Calibri" w:hAnsi="Calibri" w:cs="Calibri"/>
          <w:bCs/>
          <w:i/>
          <w:lang w:val="cs-CZ"/>
        </w:rPr>
        <w:t xml:space="preserve"> služb</w:t>
      </w:r>
      <w:r w:rsidR="00A567BE">
        <w:rPr>
          <w:rFonts w:ascii="Calibri" w:eastAsia="Calibri" w:hAnsi="Calibri" w:cs="Calibri"/>
          <w:bCs/>
          <w:i/>
          <w:lang w:val="cs-CZ"/>
        </w:rPr>
        <w:t>y</w:t>
      </w:r>
      <w:r w:rsidR="004D4ED0">
        <w:rPr>
          <w:rFonts w:ascii="Calibri" w:eastAsia="Calibri" w:hAnsi="Calibri" w:cs="Calibri"/>
          <w:bCs/>
          <w:i/>
          <w:lang w:val="cs-CZ"/>
        </w:rPr>
        <w:t>.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="00077FB3">
        <w:rPr>
          <w:rFonts w:ascii="Calibri" w:eastAsia="Calibri" w:hAnsi="Calibri" w:cs="Calibri"/>
          <w:bCs/>
          <w:i/>
          <w:lang w:val="cs-CZ"/>
        </w:rPr>
        <w:t>Č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eský zákazník disponuje </w:t>
      </w:r>
      <w:r w:rsidR="00C27E9D" w:rsidRPr="00306D0F">
        <w:rPr>
          <w:rFonts w:ascii="Calibri" w:eastAsia="Calibri" w:hAnsi="Calibri" w:cs="Calibri"/>
          <w:bCs/>
          <w:i/>
          <w:lang w:val="cs-CZ"/>
        </w:rPr>
        <w:t>ve srovnání s ostatními zeměmi</w:t>
      </w:r>
      <w:r w:rsidR="00AE628C">
        <w:rPr>
          <w:rFonts w:ascii="Calibri" w:eastAsia="Calibri" w:hAnsi="Calibri" w:cs="Calibri"/>
          <w:bCs/>
          <w:i/>
          <w:lang w:val="cs-CZ"/>
        </w:rPr>
        <w:t xml:space="preserve"> CEE</w:t>
      </w:r>
      <w:r w:rsidR="00C0042E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>nejvyšší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 kupní silou</w:t>
      </w:r>
      <w:r w:rsidR="00BA1588">
        <w:rPr>
          <w:rFonts w:ascii="Calibri" w:eastAsia="Calibri" w:hAnsi="Calibri" w:cs="Calibri"/>
          <w:bCs/>
          <w:i/>
          <w:lang w:val="cs-CZ"/>
        </w:rPr>
        <w:t xml:space="preserve"> ve výši</w:t>
      </w:r>
      <w:r w:rsidR="00C27E9D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2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>35 5</w:t>
      </w:r>
      <w:r w:rsidR="00A92EDC">
        <w:rPr>
          <w:rFonts w:ascii="Calibri" w:eastAsia="Calibri" w:hAnsi="Calibri" w:cs="Calibri"/>
          <w:bCs/>
          <w:i/>
          <w:lang w:val="cs-CZ"/>
        </w:rPr>
        <w:t>00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 xml:space="preserve"> Kč 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ročně</w:t>
      </w:r>
      <w:r w:rsidR="00C27E9D" w:rsidRPr="00306D0F">
        <w:rPr>
          <w:rFonts w:ascii="Calibri" w:eastAsia="Calibri" w:hAnsi="Calibri" w:cs="Calibri"/>
          <w:bCs/>
          <w:i/>
          <w:lang w:val="cs-CZ"/>
        </w:rPr>
        <w:t xml:space="preserve">. Na Slovensku je to 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>o necelých 30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>000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>Kč na osobu méně</w:t>
      </w:r>
      <w:r w:rsidR="00F31411">
        <w:rPr>
          <w:rFonts w:ascii="Calibri" w:eastAsia="Calibri" w:hAnsi="Calibri" w:cs="Calibri"/>
          <w:bCs/>
          <w:i/>
          <w:lang w:val="cs-CZ"/>
        </w:rPr>
        <w:t xml:space="preserve">, tedy </w:t>
      </w:r>
      <w:r w:rsidR="00C27E9D" w:rsidRPr="00306D0F">
        <w:rPr>
          <w:rFonts w:ascii="Calibri" w:eastAsia="Calibri" w:hAnsi="Calibri" w:cs="Calibri"/>
          <w:bCs/>
          <w:i/>
          <w:lang w:val="cs-CZ"/>
        </w:rPr>
        <w:t xml:space="preserve">přibližně 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20</w:t>
      </w:r>
      <w:r w:rsidR="00A92EDC">
        <w:rPr>
          <w:rFonts w:ascii="Calibri" w:eastAsia="Calibri" w:hAnsi="Calibri" w:cs="Calibri"/>
          <w:bCs/>
          <w:i/>
          <w:lang w:val="cs-CZ"/>
        </w:rPr>
        <w:t>8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="00A92EDC">
        <w:rPr>
          <w:rFonts w:ascii="Calibri" w:eastAsia="Calibri" w:hAnsi="Calibri" w:cs="Calibri"/>
          <w:bCs/>
          <w:i/>
          <w:lang w:val="cs-CZ"/>
        </w:rPr>
        <w:t>000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 Kč</w:t>
      </w:r>
      <w:r w:rsidR="00683121" w:rsidRPr="00306D0F">
        <w:rPr>
          <w:rFonts w:ascii="Calibri" w:eastAsia="Calibri" w:hAnsi="Calibri" w:cs="Calibri"/>
          <w:bCs/>
          <w:i/>
          <w:lang w:val="cs-CZ"/>
        </w:rPr>
        <w:t xml:space="preserve"> ročně</w:t>
      </w:r>
      <w:r w:rsidR="000D6551">
        <w:rPr>
          <w:rFonts w:ascii="Calibri" w:eastAsia="Calibri" w:hAnsi="Calibri" w:cs="Calibri"/>
          <w:bCs/>
          <w:i/>
          <w:lang w:val="cs-CZ"/>
        </w:rPr>
        <w:t>,</w:t>
      </w:r>
      <w:r w:rsidR="001E35E8">
        <w:rPr>
          <w:rFonts w:ascii="Calibri" w:eastAsia="Calibri" w:hAnsi="Calibri" w:cs="Calibri"/>
          <w:bCs/>
          <w:i/>
          <w:lang w:val="cs-CZ"/>
        </w:rPr>
        <w:t xml:space="preserve"> a v Polsku je to</w:t>
      </w:r>
      <w:r w:rsidR="00C27E9D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181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7</w:t>
      </w:r>
      <w:r w:rsidR="00A92EDC">
        <w:rPr>
          <w:rFonts w:ascii="Calibri" w:eastAsia="Calibri" w:hAnsi="Calibri" w:cs="Calibri"/>
          <w:bCs/>
          <w:i/>
          <w:lang w:val="cs-CZ"/>
        </w:rPr>
        <w:t>00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>Kč</w:t>
      </w:r>
      <w:r w:rsidR="004D4ED0">
        <w:rPr>
          <w:rFonts w:ascii="Calibri" w:eastAsia="Calibri" w:hAnsi="Calibri" w:cs="Calibri"/>
          <w:bCs/>
          <w:i/>
          <w:lang w:val="cs-CZ"/>
        </w:rPr>
        <w:t>,</w:t>
      </w:r>
      <w:r w:rsidR="00854D09" w:rsidRPr="00306D0F">
        <w:rPr>
          <w:rFonts w:ascii="Calibri" w:eastAsia="Calibri" w:hAnsi="Calibri" w:cs="Calibri"/>
          <w:bCs/>
          <w:i/>
          <w:lang w:val="cs-CZ"/>
        </w:rPr>
        <w:t xml:space="preserve"> </w:t>
      </w:r>
      <w:r w:rsidRPr="00306D0F">
        <w:rPr>
          <w:rFonts w:ascii="Calibri" w:eastAsia="Calibri" w:hAnsi="Calibri" w:cs="Calibri"/>
          <w:bCs/>
          <w:i/>
          <w:lang w:val="cs-CZ"/>
        </w:rPr>
        <w:t>“</w:t>
      </w:r>
      <w:r w:rsidRPr="00306D0F">
        <w:rPr>
          <w:rFonts w:ascii="Calibri" w:eastAsia="Calibri" w:hAnsi="Calibri" w:cs="Calibri"/>
          <w:bCs/>
          <w:lang w:val="cs-CZ"/>
        </w:rPr>
        <w:t xml:space="preserve"> říká </w:t>
      </w:r>
      <w:r w:rsidRPr="00306D0F">
        <w:rPr>
          <w:rFonts w:ascii="Calibri" w:eastAsia="Calibri" w:hAnsi="Calibri" w:cs="Calibri"/>
          <w:b/>
          <w:bCs/>
          <w:lang w:val="cs-CZ"/>
        </w:rPr>
        <w:t xml:space="preserve">Klára </w:t>
      </w:r>
      <w:proofErr w:type="spellStart"/>
      <w:r w:rsidRPr="00306D0F">
        <w:rPr>
          <w:rFonts w:ascii="Calibri" w:eastAsia="Calibri" w:hAnsi="Calibri" w:cs="Calibri"/>
          <w:b/>
          <w:bCs/>
          <w:lang w:val="cs-CZ"/>
        </w:rPr>
        <w:t>Bejblová</w:t>
      </w:r>
      <w:proofErr w:type="spellEnd"/>
      <w:r w:rsidRPr="00306D0F">
        <w:rPr>
          <w:rFonts w:ascii="Calibri" w:eastAsia="Calibri" w:hAnsi="Calibri" w:cs="Calibri"/>
          <w:b/>
          <w:bCs/>
          <w:lang w:val="cs-CZ"/>
        </w:rPr>
        <w:t xml:space="preserve">, CEE Retail </w:t>
      </w:r>
      <w:proofErr w:type="spellStart"/>
      <w:r w:rsidRPr="00306D0F">
        <w:rPr>
          <w:rFonts w:ascii="Calibri" w:eastAsia="Calibri" w:hAnsi="Calibri" w:cs="Calibri"/>
          <w:b/>
          <w:bCs/>
          <w:lang w:val="cs-CZ"/>
        </w:rPr>
        <w:t>Research</w:t>
      </w:r>
      <w:proofErr w:type="spellEnd"/>
      <w:r w:rsidRPr="00306D0F">
        <w:rPr>
          <w:rFonts w:ascii="Calibri" w:eastAsia="Calibri" w:hAnsi="Calibri" w:cs="Calibri"/>
          <w:b/>
          <w:bCs/>
          <w:lang w:val="cs-CZ"/>
        </w:rPr>
        <w:t xml:space="preserve"> &amp;</w:t>
      </w:r>
      <w:r w:rsidR="00BE60B2">
        <w:rPr>
          <w:rFonts w:ascii="Calibri" w:eastAsia="Calibri" w:hAnsi="Calibri" w:cs="Calibri"/>
          <w:b/>
          <w:bCs/>
          <w:lang w:val="cs-CZ"/>
        </w:rPr>
        <w:t> </w:t>
      </w:r>
      <w:proofErr w:type="spellStart"/>
      <w:r w:rsidRPr="00306D0F">
        <w:rPr>
          <w:rFonts w:ascii="Calibri" w:eastAsia="Calibri" w:hAnsi="Calibri" w:cs="Calibri"/>
          <w:b/>
          <w:bCs/>
          <w:lang w:val="cs-CZ"/>
        </w:rPr>
        <w:t>Consultancy</w:t>
      </w:r>
      <w:proofErr w:type="spellEnd"/>
      <w:r w:rsidRPr="00306D0F">
        <w:rPr>
          <w:rFonts w:ascii="Calibri" w:eastAsia="Calibri" w:hAnsi="Calibri" w:cs="Calibri"/>
          <w:b/>
          <w:bCs/>
          <w:lang w:val="cs-CZ"/>
        </w:rPr>
        <w:t xml:space="preserve"> společnosti CBRE</w:t>
      </w:r>
      <w:r w:rsidRPr="00306D0F">
        <w:rPr>
          <w:rFonts w:ascii="Calibri" w:eastAsia="Calibri" w:hAnsi="Calibri" w:cs="Calibri"/>
          <w:bCs/>
          <w:lang w:val="cs-CZ"/>
        </w:rPr>
        <w:t>.</w:t>
      </w:r>
    </w:p>
    <w:p w14:paraId="55F33A91" w14:textId="77777777" w:rsidR="00160E33" w:rsidRDefault="00160E33" w:rsidP="00160E33">
      <w:pPr>
        <w:jc w:val="both"/>
        <w:rPr>
          <w:rFonts w:ascii="Calibri" w:eastAsia="Calibri" w:hAnsi="Calibri" w:cs="Calibri"/>
          <w:bCs/>
          <w:lang w:val="cs-CZ"/>
        </w:rPr>
      </w:pPr>
    </w:p>
    <w:p w14:paraId="339ED379" w14:textId="535A65B1" w:rsidR="007C59B9" w:rsidRPr="005A5297" w:rsidRDefault="00BA1588" w:rsidP="007C59B9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Centrům</w:t>
      </w:r>
      <w:r w:rsidR="007C59B9" w:rsidRPr="005A5297">
        <w:rPr>
          <w:rFonts w:ascii="Calibri" w:eastAsia="Calibri" w:hAnsi="Calibri" w:cs="Calibri"/>
          <w:b/>
          <w:bCs/>
          <w:lang w:val="cs-CZ"/>
        </w:rPr>
        <w:t xml:space="preserve"> nadále dominuje móda, ovšem </w:t>
      </w:r>
      <w:r w:rsidR="007C59B9">
        <w:rPr>
          <w:rFonts w:ascii="Calibri" w:eastAsia="Calibri" w:hAnsi="Calibri" w:cs="Calibri"/>
          <w:b/>
          <w:bCs/>
          <w:lang w:val="cs-CZ"/>
        </w:rPr>
        <w:t>až 8%</w:t>
      </w:r>
      <w:r w:rsidR="007C59B9" w:rsidRPr="005A5297">
        <w:rPr>
          <w:rFonts w:ascii="Calibri" w:eastAsia="Calibri" w:hAnsi="Calibri" w:cs="Calibri"/>
          <w:b/>
          <w:bCs/>
          <w:lang w:val="cs-CZ"/>
        </w:rPr>
        <w:t xml:space="preserve"> nárůst</w:t>
      </w:r>
      <w:r w:rsidR="00AE628C">
        <w:rPr>
          <w:rFonts w:ascii="Calibri" w:eastAsia="Calibri" w:hAnsi="Calibri" w:cs="Calibri"/>
          <w:b/>
          <w:bCs/>
          <w:lang w:val="cs-CZ"/>
        </w:rPr>
        <w:t xml:space="preserve"> plochy</w:t>
      </w:r>
      <w:r w:rsidR="007C59B9" w:rsidRPr="005A5297">
        <w:rPr>
          <w:rFonts w:ascii="Calibri" w:eastAsia="Calibri" w:hAnsi="Calibri" w:cs="Calibri"/>
          <w:b/>
          <w:bCs/>
          <w:lang w:val="cs-CZ"/>
        </w:rPr>
        <w:t xml:space="preserve"> zaznamenal</w:t>
      </w:r>
      <w:r w:rsidR="00AE628C">
        <w:rPr>
          <w:rFonts w:ascii="Calibri" w:eastAsia="Calibri" w:hAnsi="Calibri" w:cs="Calibri"/>
          <w:b/>
          <w:bCs/>
          <w:lang w:val="cs-CZ"/>
        </w:rPr>
        <w:t xml:space="preserve"> v ČR</w:t>
      </w:r>
      <w:r w:rsidR="007C59B9" w:rsidRPr="005A5297">
        <w:rPr>
          <w:rFonts w:ascii="Calibri" w:eastAsia="Calibri" w:hAnsi="Calibri" w:cs="Calibri"/>
          <w:b/>
          <w:bCs/>
          <w:lang w:val="cs-CZ"/>
        </w:rPr>
        <w:t xml:space="preserve"> specializovaný maloobchod</w:t>
      </w:r>
    </w:p>
    <w:p w14:paraId="4B0B09FC" w14:textId="3E23100E" w:rsidR="008E3641" w:rsidRDefault="007C59B9" w:rsidP="008F4C38">
      <w:pPr>
        <w:jc w:val="both"/>
        <w:rPr>
          <w:rFonts w:ascii="Calibri" w:eastAsia="Calibri" w:hAnsi="Calibri" w:cs="Calibri"/>
          <w:bCs/>
          <w:lang w:val="cs-CZ"/>
        </w:rPr>
      </w:pPr>
      <w:r w:rsidRPr="0054341F">
        <w:rPr>
          <w:rFonts w:ascii="Calibri" w:eastAsia="Calibri" w:hAnsi="Calibri" w:cs="Calibri"/>
          <w:bCs/>
          <w:lang w:val="cs-CZ"/>
        </w:rPr>
        <w:t>Podíl jednotlivých sektorů na celkové ploše nákupních galerií se</w:t>
      </w:r>
      <w:r w:rsidR="00AE628C">
        <w:rPr>
          <w:rFonts w:ascii="Calibri" w:eastAsia="Calibri" w:hAnsi="Calibri" w:cs="Calibri"/>
          <w:bCs/>
          <w:lang w:val="cs-CZ"/>
        </w:rPr>
        <w:t xml:space="preserve"> v CEE </w:t>
      </w:r>
      <w:r w:rsidRPr="0054341F">
        <w:rPr>
          <w:rFonts w:ascii="Calibri" w:eastAsia="Calibri" w:hAnsi="Calibri" w:cs="Calibri"/>
          <w:bCs/>
          <w:lang w:val="cs-CZ"/>
        </w:rPr>
        <w:t xml:space="preserve">v roce 2018 výrazně nezměnil. </w:t>
      </w:r>
      <w:r w:rsidR="00DD2B60">
        <w:rPr>
          <w:rFonts w:ascii="Calibri" w:eastAsia="Calibri" w:hAnsi="Calibri" w:cs="Calibri"/>
          <w:bCs/>
          <w:lang w:val="cs-CZ"/>
        </w:rPr>
        <w:t>Hlavní</w:t>
      </w:r>
      <w:r w:rsidRPr="0054341F">
        <w:rPr>
          <w:rFonts w:ascii="Calibri" w:eastAsia="Calibri" w:hAnsi="Calibri" w:cs="Calibri"/>
          <w:bCs/>
          <w:lang w:val="cs-CZ"/>
        </w:rPr>
        <w:t xml:space="preserve"> pozici </w:t>
      </w:r>
      <w:r w:rsidR="00DD2B60">
        <w:rPr>
          <w:rFonts w:ascii="Calibri" w:eastAsia="Calibri" w:hAnsi="Calibri" w:cs="Calibri"/>
          <w:bCs/>
          <w:lang w:val="cs-CZ"/>
        </w:rPr>
        <w:t xml:space="preserve">zaujímá </w:t>
      </w:r>
      <w:r w:rsidRPr="0054341F">
        <w:rPr>
          <w:rFonts w:ascii="Calibri" w:eastAsia="Calibri" w:hAnsi="Calibri" w:cs="Calibri"/>
          <w:bCs/>
          <w:lang w:val="cs-CZ"/>
        </w:rPr>
        <w:t xml:space="preserve">móda, a to s 35 – 42 %. Přesto k největšímu meziročnímu nárůstu v rozsahu 4 až 8 % došlo u specializovaných maloobchodů (například </w:t>
      </w:r>
      <w:r>
        <w:rPr>
          <w:rFonts w:ascii="Calibri" w:eastAsia="Calibri" w:hAnsi="Calibri" w:cs="Calibri"/>
          <w:bCs/>
          <w:lang w:val="cs-CZ"/>
        </w:rPr>
        <w:t xml:space="preserve">parfumerie, knihkupectví, </w:t>
      </w:r>
      <w:r w:rsidR="00DD2B60">
        <w:rPr>
          <w:rFonts w:ascii="Calibri" w:eastAsia="Calibri" w:hAnsi="Calibri" w:cs="Calibri"/>
          <w:bCs/>
          <w:lang w:val="cs-CZ"/>
        </w:rPr>
        <w:t xml:space="preserve">lékárna, </w:t>
      </w:r>
      <w:r w:rsidR="00255E93">
        <w:rPr>
          <w:rFonts w:ascii="Calibri" w:eastAsia="Calibri" w:hAnsi="Calibri" w:cs="Calibri"/>
          <w:bCs/>
          <w:lang w:val="cs-CZ"/>
        </w:rPr>
        <w:t>hračky či</w:t>
      </w:r>
      <w:r>
        <w:rPr>
          <w:rFonts w:ascii="Calibri" w:eastAsia="Calibri" w:hAnsi="Calibri" w:cs="Calibri"/>
          <w:bCs/>
          <w:lang w:val="cs-CZ"/>
        </w:rPr>
        <w:t xml:space="preserve"> optika</w:t>
      </w:r>
      <w:r w:rsidRPr="0054341F">
        <w:rPr>
          <w:rFonts w:ascii="Calibri" w:eastAsia="Calibri" w:hAnsi="Calibri" w:cs="Calibri"/>
          <w:bCs/>
          <w:lang w:val="cs-CZ"/>
        </w:rPr>
        <w:t>).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Pr="0054341F">
        <w:rPr>
          <w:rFonts w:ascii="Calibri" w:eastAsia="Calibri" w:hAnsi="Calibri" w:cs="Calibri"/>
          <w:bCs/>
          <w:lang w:val="cs-CZ"/>
        </w:rPr>
        <w:t>Aktuálně jsou druhým nejvýznamnějším sektorem v Č</w:t>
      </w:r>
      <w:r w:rsidR="00973961">
        <w:rPr>
          <w:rFonts w:ascii="Calibri" w:eastAsia="Calibri" w:hAnsi="Calibri" w:cs="Calibri"/>
          <w:bCs/>
          <w:lang w:val="cs-CZ"/>
        </w:rPr>
        <w:t>R</w:t>
      </w:r>
      <w:r w:rsidRPr="0054341F">
        <w:rPr>
          <w:rFonts w:ascii="Calibri" w:eastAsia="Calibri" w:hAnsi="Calibri" w:cs="Calibri"/>
          <w:bCs/>
          <w:lang w:val="cs-CZ"/>
        </w:rPr>
        <w:t xml:space="preserve"> (15%</w:t>
      </w:r>
      <w:r>
        <w:rPr>
          <w:rFonts w:ascii="Calibri" w:eastAsia="Calibri" w:hAnsi="Calibri" w:cs="Calibri"/>
          <w:bCs/>
          <w:lang w:val="cs-CZ"/>
        </w:rPr>
        <w:t xml:space="preserve"> podíl</w:t>
      </w:r>
      <w:r w:rsidRPr="0054341F">
        <w:rPr>
          <w:rFonts w:ascii="Calibri" w:eastAsia="Calibri" w:hAnsi="Calibri" w:cs="Calibri"/>
          <w:bCs/>
          <w:lang w:val="cs-CZ"/>
        </w:rPr>
        <w:t>)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Pr="0054341F">
        <w:rPr>
          <w:rFonts w:ascii="Calibri" w:eastAsia="Calibri" w:hAnsi="Calibri" w:cs="Calibri"/>
          <w:bCs/>
          <w:lang w:val="cs-CZ"/>
        </w:rPr>
        <w:t>a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Pr="0054341F">
        <w:rPr>
          <w:rFonts w:ascii="Calibri" w:eastAsia="Calibri" w:hAnsi="Calibri" w:cs="Calibri"/>
          <w:bCs/>
          <w:lang w:val="cs-CZ"/>
        </w:rPr>
        <w:t>na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Pr="0054341F">
        <w:rPr>
          <w:rFonts w:ascii="Calibri" w:eastAsia="Calibri" w:hAnsi="Calibri" w:cs="Calibri"/>
          <w:bCs/>
          <w:lang w:val="cs-CZ"/>
        </w:rPr>
        <w:t>Slovensku (16</w:t>
      </w:r>
      <w:r w:rsidR="00CF1159">
        <w:rPr>
          <w:rFonts w:ascii="Calibri" w:eastAsia="Calibri" w:hAnsi="Calibri" w:cs="Calibri"/>
          <w:bCs/>
          <w:lang w:val="cs-CZ"/>
        </w:rPr>
        <w:t xml:space="preserve"> </w:t>
      </w:r>
      <w:r w:rsidRPr="0054341F">
        <w:rPr>
          <w:rFonts w:ascii="Calibri" w:eastAsia="Calibri" w:hAnsi="Calibri" w:cs="Calibri"/>
          <w:bCs/>
          <w:lang w:val="cs-CZ"/>
        </w:rPr>
        <w:t>%). V Polsku druhé místo</w:t>
      </w:r>
      <w:r w:rsidRPr="00FE75FC">
        <w:rPr>
          <w:rFonts w:ascii="Calibri" w:eastAsia="Calibri" w:hAnsi="Calibri" w:cs="Calibri"/>
          <w:bCs/>
          <w:lang w:val="cs-CZ"/>
        </w:rPr>
        <w:t xml:space="preserve"> </w:t>
      </w:r>
      <w:r w:rsidRPr="0054341F">
        <w:rPr>
          <w:rFonts w:ascii="Calibri" w:eastAsia="Calibri" w:hAnsi="Calibri" w:cs="Calibri"/>
          <w:bCs/>
          <w:lang w:val="cs-CZ"/>
        </w:rPr>
        <w:t>s</w:t>
      </w:r>
      <w:r>
        <w:rPr>
          <w:rFonts w:ascii="Calibri" w:eastAsia="Calibri" w:hAnsi="Calibri" w:cs="Calibri"/>
          <w:bCs/>
          <w:lang w:val="cs-CZ"/>
        </w:rPr>
        <w:t> </w:t>
      </w:r>
      <w:r w:rsidRPr="0054341F">
        <w:rPr>
          <w:rFonts w:ascii="Calibri" w:eastAsia="Calibri" w:hAnsi="Calibri" w:cs="Calibri"/>
          <w:bCs/>
          <w:lang w:val="cs-CZ"/>
        </w:rPr>
        <w:t>12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Pr="0054341F">
        <w:rPr>
          <w:rFonts w:ascii="Calibri" w:eastAsia="Calibri" w:hAnsi="Calibri" w:cs="Calibri"/>
          <w:bCs/>
          <w:lang w:val="cs-CZ"/>
        </w:rPr>
        <w:t>% shodně za</w:t>
      </w:r>
      <w:r>
        <w:rPr>
          <w:rFonts w:ascii="Calibri" w:eastAsia="Calibri" w:hAnsi="Calibri" w:cs="Calibri"/>
          <w:bCs/>
          <w:lang w:val="cs-CZ"/>
        </w:rPr>
        <w:t xml:space="preserve">ujímají </w:t>
      </w:r>
      <w:r w:rsidRPr="0054341F">
        <w:rPr>
          <w:rFonts w:ascii="Calibri" w:eastAsia="Calibri" w:hAnsi="Calibri" w:cs="Calibri"/>
          <w:bCs/>
          <w:lang w:val="cs-CZ"/>
        </w:rPr>
        <w:t>dom</w:t>
      </w:r>
      <w:r w:rsidR="008F4C38">
        <w:rPr>
          <w:rFonts w:ascii="Calibri" w:eastAsia="Calibri" w:hAnsi="Calibri" w:cs="Calibri"/>
          <w:bCs/>
          <w:lang w:val="cs-CZ"/>
        </w:rPr>
        <w:t>ácnost &amp; nábytek a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="008F4C38">
        <w:rPr>
          <w:rFonts w:ascii="Calibri" w:eastAsia="Calibri" w:hAnsi="Calibri" w:cs="Calibri"/>
          <w:bCs/>
          <w:lang w:val="cs-CZ"/>
        </w:rPr>
        <w:t>elektronika.</w:t>
      </w:r>
      <w:r w:rsidR="008F4C38" w:rsidRPr="008F4C38">
        <w:rPr>
          <w:rFonts w:ascii="Calibri" w:eastAsia="Calibri" w:hAnsi="Calibri" w:cs="Calibri"/>
          <w:bCs/>
          <w:lang w:val="cs-CZ"/>
        </w:rPr>
        <w:t xml:space="preserve"> </w:t>
      </w:r>
    </w:p>
    <w:p w14:paraId="491B9620" w14:textId="68777187" w:rsidR="008E3641" w:rsidRDefault="00FD3EC8" w:rsidP="008F4C38">
      <w:pPr>
        <w:jc w:val="both"/>
        <w:rPr>
          <w:rFonts w:ascii="Calibri" w:eastAsia="Calibri" w:hAnsi="Calibri" w:cs="Calibri"/>
          <w:bCs/>
          <w:lang w:val="cs-CZ"/>
        </w:rPr>
      </w:pPr>
      <w:r w:rsidRPr="00A75CB4">
        <w:rPr>
          <w:rFonts w:ascii="Calibri" w:eastAsia="Calibri" w:hAnsi="Calibri" w:cs="Calibri"/>
          <w:bCs/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2E9C3088" wp14:editId="4470FF48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476500" cy="2422525"/>
            <wp:effectExtent l="0" t="0" r="0" b="0"/>
            <wp:wrapTight wrapText="bothSides">
              <wp:wrapPolygon edited="0">
                <wp:start x="0" y="0"/>
                <wp:lineTo x="0" y="21402"/>
                <wp:lineTo x="21434" y="21402"/>
                <wp:lineTo x="21434" y="0"/>
                <wp:lineTo x="0" y="0"/>
              </wp:wrapPolygon>
            </wp:wrapTight>
            <wp:docPr id="5" name="Obrázek 5" descr="C:\Users\Denisa Kolaříková\Desktop\G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esktop\Graf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021A8" w14:textId="749A8F46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6887EDFD" w14:textId="25012E60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41C1F973" w14:textId="77777777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498B88E5" w14:textId="632BEB79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090F840C" w14:textId="7B62AAD8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33498572" w14:textId="2DE335A2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26912C06" w14:textId="77777777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2A52B234" w14:textId="77777777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418B4E6E" w14:textId="77777777" w:rsidR="001C607B" w:rsidRDefault="001C607B" w:rsidP="008F4C38">
      <w:pPr>
        <w:jc w:val="both"/>
        <w:rPr>
          <w:rFonts w:ascii="Calibri" w:eastAsia="Calibri" w:hAnsi="Calibri" w:cs="Calibri"/>
          <w:bCs/>
          <w:lang w:val="cs-CZ"/>
        </w:rPr>
      </w:pPr>
    </w:p>
    <w:p w14:paraId="4A3ADA7E" w14:textId="77777777" w:rsidR="001C607B" w:rsidRDefault="001C607B" w:rsidP="008F4C38">
      <w:pPr>
        <w:jc w:val="both"/>
        <w:rPr>
          <w:rFonts w:ascii="Calibri" w:eastAsia="Calibri" w:hAnsi="Calibri" w:cs="Calibri"/>
          <w:bCs/>
          <w:i/>
          <w:lang w:val="cs-CZ"/>
        </w:rPr>
      </w:pPr>
    </w:p>
    <w:p w14:paraId="4EDCE91E" w14:textId="77777777" w:rsidR="001C607B" w:rsidRDefault="001C607B" w:rsidP="008F4C38">
      <w:pPr>
        <w:jc w:val="both"/>
        <w:rPr>
          <w:rFonts w:ascii="Calibri" w:eastAsia="Calibri" w:hAnsi="Calibri" w:cs="Calibri"/>
          <w:bCs/>
          <w:i/>
          <w:lang w:val="cs-CZ"/>
        </w:rPr>
      </w:pPr>
    </w:p>
    <w:p w14:paraId="0BE7F978" w14:textId="77777777" w:rsidR="001C607B" w:rsidRDefault="001C607B" w:rsidP="008F4C38">
      <w:pPr>
        <w:jc w:val="both"/>
        <w:rPr>
          <w:rFonts w:ascii="Calibri" w:eastAsia="Calibri" w:hAnsi="Calibri" w:cs="Calibri"/>
          <w:bCs/>
          <w:i/>
          <w:lang w:val="cs-CZ"/>
        </w:rPr>
      </w:pPr>
    </w:p>
    <w:p w14:paraId="5D5A34B4" w14:textId="77777777" w:rsidR="001C607B" w:rsidRDefault="001C607B" w:rsidP="008F4C38">
      <w:pPr>
        <w:jc w:val="both"/>
        <w:rPr>
          <w:rFonts w:ascii="Calibri" w:eastAsia="Calibri" w:hAnsi="Calibri" w:cs="Calibri"/>
          <w:bCs/>
          <w:i/>
          <w:lang w:val="cs-CZ"/>
        </w:rPr>
      </w:pPr>
    </w:p>
    <w:p w14:paraId="46C358FD" w14:textId="30CAB72E" w:rsidR="008F4C38" w:rsidRDefault="008E3641" w:rsidP="008F4C38">
      <w:pPr>
        <w:jc w:val="both"/>
        <w:rPr>
          <w:rFonts w:ascii="Calibri" w:eastAsia="Calibri" w:hAnsi="Calibri" w:cs="Calibri"/>
          <w:bCs/>
          <w:lang w:val="cs-CZ"/>
        </w:rPr>
      </w:pPr>
      <w:r w:rsidRPr="008E3641">
        <w:rPr>
          <w:rFonts w:ascii="Calibri" w:eastAsia="Calibri" w:hAnsi="Calibri" w:cs="Calibri"/>
          <w:bCs/>
          <w:i/>
          <w:lang w:val="cs-CZ"/>
        </w:rPr>
        <w:t>„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Významný růst zaznamenává </w:t>
      </w:r>
      <w:r w:rsidR="00E669A6">
        <w:rPr>
          <w:rFonts w:ascii="Calibri" w:eastAsia="Calibri" w:hAnsi="Calibri" w:cs="Calibri"/>
          <w:bCs/>
          <w:i/>
          <w:lang w:val="cs-CZ"/>
        </w:rPr>
        <w:t xml:space="preserve">také 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sektor gastronomie. V ČR </w:t>
      </w:r>
      <w:r w:rsidR="00973961">
        <w:rPr>
          <w:rFonts w:ascii="Calibri" w:eastAsia="Calibri" w:hAnsi="Calibri" w:cs="Calibri"/>
          <w:bCs/>
          <w:i/>
          <w:lang w:val="cs-CZ"/>
        </w:rPr>
        <w:t>u něj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 dokonce </w:t>
      </w:r>
      <w:r w:rsidR="000C5DE7">
        <w:rPr>
          <w:rFonts w:ascii="Calibri" w:eastAsia="Calibri" w:hAnsi="Calibri" w:cs="Calibri"/>
          <w:bCs/>
          <w:i/>
          <w:lang w:val="cs-CZ"/>
        </w:rPr>
        <w:t xml:space="preserve">během posledních tří let </w:t>
      </w:r>
      <w:r w:rsidR="00973961">
        <w:rPr>
          <w:rFonts w:ascii="Calibri" w:eastAsia="Calibri" w:hAnsi="Calibri" w:cs="Calibri"/>
          <w:bCs/>
          <w:i/>
          <w:lang w:val="cs-CZ"/>
        </w:rPr>
        <w:t xml:space="preserve">došlo 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>k 40% nárůstu obratů v</w:t>
      </w:r>
      <w:r w:rsidR="000C5DE7">
        <w:rPr>
          <w:rFonts w:ascii="Calibri" w:eastAsia="Calibri" w:hAnsi="Calibri" w:cs="Calibri"/>
          <w:bCs/>
          <w:i/>
          <w:lang w:val="cs-CZ"/>
        </w:rPr>
        <w:t> 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>p</w:t>
      </w:r>
      <w:r w:rsidR="000C5DE7">
        <w:rPr>
          <w:rFonts w:ascii="Calibri" w:eastAsia="Calibri" w:hAnsi="Calibri" w:cs="Calibri"/>
          <w:bCs/>
          <w:i/>
          <w:lang w:val="cs-CZ"/>
        </w:rPr>
        <w:t xml:space="preserve">oměru k 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>maloobchodní</w:t>
      </w:r>
      <w:r w:rsidR="000C5DE7">
        <w:rPr>
          <w:rFonts w:ascii="Calibri" w:eastAsia="Calibri" w:hAnsi="Calibri" w:cs="Calibri"/>
          <w:bCs/>
          <w:i/>
          <w:lang w:val="cs-CZ"/>
        </w:rPr>
        <w:t xml:space="preserve"> ploše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. Na </w:t>
      </w:r>
      <w:r w:rsidR="00973961">
        <w:rPr>
          <w:rFonts w:ascii="Calibri" w:eastAsia="Calibri" w:hAnsi="Calibri" w:cs="Calibri"/>
          <w:bCs/>
          <w:i/>
          <w:lang w:val="cs-CZ"/>
        </w:rPr>
        <w:t xml:space="preserve">rostoucí 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oblíbenost gastronomie velmi dobře reaguje stále </w:t>
      </w:r>
      <w:r w:rsidRPr="008E3641">
        <w:rPr>
          <w:rFonts w:ascii="Calibri" w:eastAsia="Calibri" w:hAnsi="Calibri" w:cs="Calibri"/>
          <w:bCs/>
          <w:i/>
          <w:lang w:val="cs-CZ"/>
        </w:rPr>
        <w:t xml:space="preserve">se </w:t>
      </w:r>
      <w:r w:rsidR="00B0083B">
        <w:rPr>
          <w:rFonts w:ascii="Calibri" w:eastAsia="Calibri" w:hAnsi="Calibri" w:cs="Calibri"/>
          <w:bCs/>
          <w:i/>
          <w:lang w:val="cs-CZ"/>
        </w:rPr>
        <w:t>rozšiřující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 základna konc</w:t>
      </w:r>
      <w:r w:rsidR="00E669A6">
        <w:rPr>
          <w:rFonts w:ascii="Calibri" w:eastAsia="Calibri" w:hAnsi="Calibri" w:cs="Calibri"/>
          <w:bCs/>
          <w:i/>
          <w:lang w:val="cs-CZ"/>
        </w:rPr>
        <w:t>eptů.</w:t>
      </w:r>
      <w:r w:rsidR="00B0083B">
        <w:rPr>
          <w:rFonts w:ascii="Calibri" w:eastAsia="Calibri" w:hAnsi="Calibri" w:cs="Calibri"/>
          <w:bCs/>
          <w:i/>
          <w:lang w:val="cs-CZ"/>
        </w:rPr>
        <w:t xml:space="preserve"> 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>Kromě lokálních maloobchodník</w:t>
      </w:r>
      <w:r w:rsidR="000C3DD0">
        <w:rPr>
          <w:rFonts w:ascii="Calibri" w:eastAsia="Calibri" w:hAnsi="Calibri" w:cs="Calibri"/>
          <w:bCs/>
          <w:i/>
          <w:lang w:val="cs-CZ"/>
        </w:rPr>
        <w:t>ů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>, kte</w:t>
      </w:r>
      <w:r w:rsidR="000C3DD0">
        <w:rPr>
          <w:rFonts w:ascii="Calibri" w:eastAsia="Calibri" w:hAnsi="Calibri" w:cs="Calibri"/>
          <w:bCs/>
          <w:i/>
          <w:lang w:val="cs-CZ"/>
        </w:rPr>
        <w:t>ří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jsou </w:t>
      </w:r>
      <w:r w:rsidR="000C3DD0" w:rsidRPr="008E3641">
        <w:rPr>
          <w:rFonts w:ascii="Calibri" w:eastAsia="Calibri" w:hAnsi="Calibri" w:cs="Calibri"/>
          <w:bCs/>
          <w:i/>
          <w:lang w:val="cs-CZ"/>
        </w:rPr>
        <w:t xml:space="preserve">pro tento sektor </w:t>
      </w:r>
      <w:r w:rsidR="000C3DD0">
        <w:rPr>
          <w:rFonts w:ascii="Calibri" w:eastAsia="Calibri" w:hAnsi="Calibri" w:cs="Calibri"/>
          <w:bCs/>
          <w:i/>
          <w:lang w:val="cs-CZ"/>
        </w:rPr>
        <w:t>zásadní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 xml:space="preserve">, je vidět zvyšující se zájem ze strany mezinárodních </w:t>
      </w:r>
      <w:r w:rsidR="00E669A6">
        <w:rPr>
          <w:rFonts w:ascii="Calibri" w:eastAsia="Calibri" w:hAnsi="Calibri" w:cs="Calibri"/>
          <w:bCs/>
          <w:i/>
          <w:lang w:val="cs-CZ"/>
        </w:rPr>
        <w:t>provozovatelů</w:t>
      </w:r>
      <w:r w:rsidRPr="008E3641">
        <w:rPr>
          <w:rFonts w:ascii="Calibri" w:eastAsia="Calibri" w:hAnsi="Calibri" w:cs="Calibri"/>
          <w:bCs/>
          <w:i/>
          <w:lang w:val="cs-CZ"/>
        </w:rPr>
        <w:t>. V roce 2018 byla gastronomie</w:t>
      </w:r>
      <w:r w:rsidR="00E17D74">
        <w:rPr>
          <w:rFonts w:ascii="Calibri" w:eastAsia="Calibri" w:hAnsi="Calibri" w:cs="Calibri"/>
          <w:bCs/>
          <w:i/>
          <w:lang w:val="cs-CZ"/>
        </w:rPr>
        <w:t xml:space="preserve"> s </w:t>
      </w:r>
      <w:r w:rsidR="008F4C38" w:rsidRPr="008E3641">
        <w:rPr>
          <w:rFonts w:ascii="Calibri" w:eastAsia="Calibri" w:hAnsi="Calibri" w:cs="Calibri"/>
          <w:bCs/>
          <w:i/>
          <w:lang w:val="cs-CZ"/>
        </w:rPr>
        <w:t>21% podílem ze všech nově vstupujících mezinárodních značek třetím nejakti</w:t>
      </w:r>
      <w:r w:rsidRPr="008E3641">
        <w:rPr>
          <w:rFonts w:ascii="Calibri" w:eastAsia="Calibri" w:hAnsi="Calibri" w:cs="Calibri"/>
          <w:bCs/>
          <w:i/>
          <w:lang w:val="cs-CZ"/>
        </w:rPr>
        <w:t>vnějším sektorem,“</w:t>
      </w:r>
      <w:r>
        <w:rPr>
          <w:rFonts w:ascii="Calibri" w:eastAsia="Calibri" w:hAnsi="Calibri" w:cs="Calibri"/>
          <w:bCs/>
          <w:lang w:val="cs-CZ"/>
        </w:rPr>
        <w:t xml:space="preserve"> komentuje </w:t>
      </w:r>
      <w:r w:rsidRPr="008E3641">
        <w:rPr>
          <w:rFonts w:ascii="Calibri" w:eastAsia="Calibri" w:hAnsi="Calibri" w:cs="Calibri"/>
          <w:b/>
          <w:bCs/>
          <w:lang w:val="cs-CZ"/>
        </w:rPr>
        <w:t xml:space="preserve">Milan </w:t>
      </w:r>
      <w:proofErr w:type="spellStart"/>
      <w:r w:rsidRPr="008E3641">
        <w:rPr>
          <w:rFonts w:ascii="Calibri" w:eastAsia="Calibri" w:hAnsi="Calibri" w:cs="Calibri"/>
          <w:b/>
          <w:bCs/>
          <w:lang w:val="cs-CZ"/>
        </w:rPr>
        <w:t>Mašša</w:t>
      </w:r>
      <w:proofErr w:type="spellEnd"/>
      <w:r w:rsidRPr="008E3641">
        <w:rPr>
          <w:rFonts w:ascii="Calibri" w:eastAsia="Calibri" w:hAnsi="Calibri" w:cs="Calibri"/>
          <w:b/>
          <w:bCs/>
          <w:lang w:val="cs-CZ"/>
        </w:rPr>
        <w:t xml:space="preserve">, </w:t>
      </w:r>
      <w:proofErr w:type="spellStart"/>
      <w:r w:rsidRPr="008E3641">
        <w:rPr>
          <w:rFonts w:ascii="Calibri" w:eastAsia="Calibri" w:hAnsi="Calibri" w:cs="Calibri"/>
          <w:b/>
          <w:bCs/>
          <w:lang w:val="cs-CZ"/>
        </w:rPr>
        <w:t>Head</w:t>
      </w:r>
      <w:proofErr w:type="spellEnd"/>
      <w:r w:rsidRPr="008E3641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8E3641">
        <w:rPr>
          <w:rFonts w:ascii="Calibri" w:eastAsia="Calibri" w:hAnsi="Calibri" w:cs="Calibri"/>
          <w:b/>
          <w:bCs/>
          <w:lang w:val="cs-CZ"/>
        </w:rPr>
        <w:t>of</w:t>
      </w:r>
      <w:proofErr w:type="spellEnd"/>
      <w:r w:rsidRPr="008E3641">
        <w:rPr>
          <w:rFonts w:ascii="Calibri" w:eastAsia="Calibri" w:hAnsi="Calibri" w:cs="Calibri"/>
          <w:b/>
          <w:bCs/>
          <w:lang w:val="cs-CZ"/>
        </w:rPr>
        <w:t xml:space="preserve"> Retail </w:t>
      </w:r>
      <w:proofErr w:type="spellStart"/>
      <w:r w:rsidRPr="008E3641">
        <w:rPr>
          <w:rFonts w:ascii="Calibri" w:eastAsia="Calibri" w:hAnsi="Calibri" w:cs="Calibri"/>
          <w:b/>
          <w:bCs/>
          <w:lang w:val="cs-CZ"/>
        </w:rPr>
        <w:t>Advisory</w:t>
      </w:r>
      <w:proofErr w:type="spellEnd"/>
      <w:r w:rsidRPr="008E3641">
        <w:rPr>
          <w:rFonts w:ascii="Calibri" w:eastAsia="Calibri" w:hAnsi="Calibri" w:cs="Calibri"/>
          <w:b/>
          <w:bCs/>
          <w:lang w:val="cs-CZ"/>
        </w:rPr>
        <w:t xml:space="preserve"> &amp; </w:t>
      </w:r>
      <w:proofErr w:type="spellStart"/>
      <w:r w:rsidRPr="008E3641">
        <w:rPr>
          <w:rFonts w:ascii="Calibri" w:eastAsia="Calibri" w:hAnsi="Calibri" w:cs="Calibri"/>
          <w:b/>
          <w:bCs/>
          <w:lang w:val="cs-CZ"/>
        </w:rPr>
        <w:t>Transaction</w:t>
      </w:r>
      <w:proofErr w:type="spellEnd"/>
      <w:r w:rsidRPr="008E3641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8E3641">
        <w:rPr>
          <w:rFonts w:ascii="Calibri" w:eastAsia="Calibri" w:hAnsi="Calibri" w:cs="Calibri"/>
          <w:b/>
          <w:bCs/>
          <w:lang w:val="cs-CZ"/>
        </w:rPr>
        <w:t>Services</w:t>
      </w:r>
      <w:proofErr w:type="spellEnd"/>
      <w:r w:rsidRPr="008E3641">
        <w:rPr>
          <w:rFonts w:ascii="Calibri" w:eastAsia="Calibri" w:hAnsi="Calibri" w:cs="Calibri"/>
          <w:b/>
          <w:bCs/>
          <w:lang w:val="cs-CZ"/>
        </w:rPr>
        <w:t xml:space="preserve"> společnosti CBRE</w:t>
      </w:r>
      <w:r>
        <w:rPr>
          <w:rFonts w:ascii="Calibri" w:eastAsia="Calibri" w:hAnsi="Calibri" w:cs="Calibri"/>
          <w:bCs/>
          <w:lang w:val="cs-CZ"/>
        </w:rPr>
        <w:t>.</w:t>
      </w:r>
    </w:p>
    <w:p w14:paraId="44ADA358" w14:textId="7A9486DB" w:rsidR="007C59B9" w:rsidRPr="00E96F5B" w:rsidRDefault="00E96F5B" w:rsidP="007C59B9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br/>
      </w:r>
      <w:r w:rsidRPr="00E96F5B">
        <w:rPr>
          <w:rFonts w:ascii="Calibri" w:eastAsia="Calibri" w:hAnsi="Calibri" w:cs="Calibri"/>
          <w:b/>
          <w:bCs/>
          <w:lang w:val="cs-CZ"/>
        </w:rPr>
        <w:t>Hodnota nákupního koše i jeho obsah se v regionu CEE liší</w:t>
      </w:r>
      <w:r>
        <w:rPr>
          <w:rFonts w:ascii="Calibri" w:eastAsia="Calibri" w:hAnsi="Calibri" w:cs="Calibri"/>
          <w:b/>
          <w:bCs/>
          <w:lang w:val="cs-CZ"/>
        </w:rPr>
        <w:t>, ale</w:t>
      </w:r>
      <w:r w:rsidRPr="00E96F5B">
        <w:rPr>
          <w:rFonts w:ascii="Calibri" w:eastAsia="Calibri" w:hAnsi="Calibri" w:cs="Calibri"/>
          <w:b/>
          <w:bCs/>
          <w:lang w:val="cs-CZ"/>
        </w:rPr>
        <w:t xml:space="preserve"> Češi utrác</w:t>
      </w:r>
      <w:r w:rsidR="00255E93">
        <w:rPr>
          <w:rFonts w:ascii="Calibri" w:eastAsia="Calibri" w:hAnsi="Calibri" w:cs="Calibri"/>
          <w:b/>
          <w:bCs/>
          <w:lang w:val="cs-CZ"/>
        </w:rPr>
        <w:t>ej</w:t>
      </w:r>
      <w:r w:rsidRPr="00E96F5B">
        <w:rPr>
          <w:rFonts w:ascii="Calibri" w:eastAsia="Calibri" w:hAnsi="Calibri" w:cs="Calibri"/>
          <w:b/>
          <w:bCs/>
          <w:lang w:val="cs-CZ"/>
        </w:rPr>
        <w:t>í nejvíce</w:t>
      </w:r>
    </w:p>
    <w:p w14:paraId="0AE2C8FB" w14:textId="622BB85C" w:rsidR="00F84320" w:rsidRPr="00FE281C" w:rsidRDefault="000C3DD0" w:rsidP="00F84320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t>Do obchodní</w:t>
      </w:r>
      <w:r w:rsidR="002F008B">
        <w:rPr>
          <w:rFonts w:ascii="Calibri" w:eastAsia="Calibri" w:hAnsi="Calibri" w:cs="Calibri"/>
          <w:bCs/>
          <w:lang w:val="cs-CZ"/>
        </w:rPr>
        <w:t>ch</w:t>
      </w:r>
      <w:r>
        <w:rPr>
          <w:rFonts w:ascii="Calibri" w:eastAsia="Calibri" w:hAnsi="Calibri" w:cs="Calibri"/>
          <w:bCs/>
          <w:lang w:val="cs-CZ"/>
        </w:rPr>
        <w:t xml:space="preserve"> cent</w:t>
      </w:r>
      <w:r w:rsidR="002F008B">
        <w:rPr>
          <w:rFonts w:ascii="Calibri" w:eastAsia="Calibri" w:hAnsi="Calibri" w:cs="Calibri"/>
          <w:bCs/>
          <w:lang w:val="cs-CZ"/>
        </w:rPr>
        <w:t>er</w:t>
      </w:r>
      <w:r>
        <w:rPr>
          <w:rFonts w:ascii="Calibri" w:eastAsia="Calibri" w:hAnsi="Calibri" w:cs="Calibri"/>
          <w:bCs/>
          <w:lang w:val="cs-CZ"/>
        </w:rPr>
        <w:t xml:space="preserve"> chodí nejčastěji Slováci</w:t>
      </w:r>
      <w:r w:rsidR="00F84320">
        <w:rPr>
          <w:rFonts w:ascii="Calibri" w:eastAsia="Calibri" w:hAnsi="Calibri" w:cs="Calibri"/>
          <w:bCs/>
          <w:lang w:val="cs-CZ"/>
        </w:rPr>
        <w:t>. N</w:t>
      </w:r>
      <w:r w:rsidR="00F84320" w:rsidRPr="00FE281C">
        <w:rPr>
          <w:rFonts w:ascii="Calibri" w:eastAsia="Calibri" w:hAnsi="Calibri" w:cs="Calibri"/>
          <w:bCs/>
          <w:lang w:val="cs-CZ"/>
        </w:rPr>
        <w:t>akupování je součást je</w:t>
      </w:r>
      <w:r w:rsidR="00F84320">
        <w:rPr>
          <w:rFonts w:ascii="Calibri" w:eastAsia="Calibri" w:hAnsi="Calibri" w:cs="Calibri"/>
          <w:bCs/>
          <w:lang w:val="cs-CZ"/>
        </w:rPr>
        <w:t>jich</w:t>
      </w:r>
      <w:r w:rsidR="00F84320" w:rsidRPr="00FE281C">
        <w:rPr>
          <w:rFonts w:ascii="Calibri" w:eastAsia="Calibri" w:hAnsi="Calibri" w:cs="Calibri"/>
          <w:bCs/>
          <w:lang w:val="cs-CZ"/>
        </w:rPr>
        <w:t xml:space="preserve"> společensk</w:t>
      </w:r>
      <w:r w:rsidR="00255E93">
        <w:rPr>
          <w:rFonts w:ascii="Calibri" w:eastAsia="Calibri" w:hAnsi="Calibri" w:cs="Calibri"/>
          <w:bCs/>
          <w:lang w:val="cs-CZ"/>
        </w:rPr>
        <w:t>ého života</w:t>
      </w:r>
      <w:r w:rsidR="00E17D74">
        <w:rPr>
          <w:rFonts w:ascii="Calibri" w:eastAsia="Calibri" w:hAnsi="Calibri" w:cs="Calibri"/>
          <w:bCs/>
          <w:lang w:val="cs-CZ"/>
        </w:rPr>
        <w:t xml:space="preserve">: jsou </w:t>
      </w:r>
      <w:r w:rsidR="00F84320" w:rsidRPr="00FE281C">
        <w:rPr>
          <w:rFonts w:ascii="Calibri" w:eastAsia="Calibri" w:hAnsi="Calibri" w:cs="Calibri"/>
          <w:bCs/>
          <w:lang w:val="cs-CZ"/>
        </w:rPr>
        <w:t>milovní</w:t>
      </w:r>
      <w:r w:rsidR="00E17D74">
        <w:rPr>
          <w:rFonts w:ascii="Calibri" w:eastAsia="Calibri" w:hAnsi="Calibri" w:cs="Calibri"/>
          <w:bCs/>
          <w:lang w:val="cs-CZ"/>
        </w:rPr>
        <w:t>ky</w:t>
      </w:r>
      <w:r w:rsidR="00F84320">
        <w:rPr>
          <w:rFonts w:ascii="Calibri" w:eastAsia="Calibri" w:hAnsi="Calibri" w:cs="Calibri"/>
          <w:bCs/>
          <w:lang w:val="cs-CZ"/>
        </w:rPr>
        <w:t xml:space="preserve"> </w:t>
      </w:r>
      <w:r w:rsidR="00E17D74">
        <w:rPr>
          <w:rFonts w:ascii="Calibri" w:eastAsia="Calibri" w:hAnsi="Calibri" w:cs="Calibri"/>
          <w:bCs/>
          <w:lang w:val="cs-CZ"/>
        </w:rPr>
        <w:t>módy, obuvi i</w:t>
      </w:r>
      <w:r w:rsidR="00F84320" w:rsidRPr="00FE281C">
        <w:rPr>
          <w:rFonts w:ascii="Calibri" w:eastAsia="Calibri" w:hAnsi="Calibri" w:cs="Calibri"/>
          <w:bCs/>
          <w:lang w:val="cs-CZ"/>
        </w:rPr>
        <w:t xml:space="preserve"> módních doplňků.</w:t>
      </w:r>
      <w:r w:rsidR="00F84320" w:rsidRPr="00F84320">
        <w:rPr>
          <w:rFonts w:ascii="Calibri" w:eastAsia="Calibri" w:hAnsi="Calibri" w:cs="Calibri"/>
          <w:bCs/>
          <w:lang w:val="cs-CZ"/>
        </w:rPr>
        <w:t xml:space="preserve"> </w:t>
      </w:r>
      <w:r w:rsidR="007C59B9">
        <w:rPr>
          <w:rFonts w:ascii="Calibri" w:eastAsia="Calibri" w:hAnsi="Calibri" w:cs="Calibri"/>
          <w:bCs/>
          <w:lang w:val="cs-CZ"/>
        </w:rPr>
        <w:t>Jak Češi, tak Slováci si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7C59B9">
        <w:rPr>
          <w:rFonts w:ascii="Calibri" w:eastAsia="Calibri" w:hAnsi="Calibri" w:cs="Calibri"/>
          <w:bCs/>
          <w:lang w:val="cs-CZ"/>
        </w:rPr>
        <w:t>libují v</w:t>
      </w:r>
      <w:r w:rsidR="00DD2B60">
        <w:rPr>
          <w:rFonts w:ascii="Calibri" w:eastAsia="Calibri" w:hAnsi="Calibri" w:cs="Calibri"/>
          <w:bCs/>
          <w:lang w:val="cs-CZ"/>
        </w:rPr>
        <w:t> </w:t>
      </w:r>
      <w:r w:rsidR="007C59B9">
        <w:rPr>
          <w:rFonts w:ascii="Calibri" w:eastAsia="Calibri" w:hAnsi="Calibri" w:cs="Calibri"/>
          <w:bCs/>
          <w:lang w:val="cs-CZ"/>
        </w:rPr>
        <w:t>nakupování elektroniky a sportovního vybavení</w:t>
      </w:r>
      <w:r w:rsidR="007C59B9" w:rsidRPr="00FE281C">
        <w:rPr>
          <w:rFonts w:ascii="Calibri" w:eastAsia="Calibri" w:hAnsi="Calibri" w:cs="Calibri"/>
          <w:bCs/>
          <w:lang w:val="cs-CZ"/>
        </w:rPr>
        <w:t xml:space="preserve">. </w:t>
      </w:r>
      <w:r w:rsidR="00F84320">
        <w:rPr>
          <w:rFonts w:ascii="Calibri" w:eastAsia="Calibri" w:hAnsi="Calibri" w:cs="Calibri"/>
          <w:bCs/>
          <w:lang w:val="cs-CZ"/>
        </w:rPr>
        <w:t xml:space="preserve">Češi </w:t>
      </w:r>
      <w:r w:rsidR="00255E93">
        <w:rPr>
          <w:rFonts w:ascii="Calibri" w:eastAsia="Calibri" w:hAnsi="Calibri" w:cs="Calibri"/>
          <w:bCs/>
          <w:lang w:val="cs-CZ"/>
        </w:rPr>
        <w:t>nenavštěvují</w:t>
      </w:r>
      <w:r w:rsidR="00F84320">
        <w:rPr>
          <w:rFonts w:ascii="Calibri" w:eastAsia="Calibri" w:hAnsi="Calibri" w:cs="Calibri"/>
          <w:bCs/>
          <w:lang w:val="cs-CZ"/>
        </w:rPr>
        <w:t xml:space="preserve"> </w:t>
      </w:r>
      <w:r w:rsidR="00255E93">
        <w:rPr>
          <w:rFonts w:ascii="Calibri" w:eastAsia="Calibri" w:hAnsi="Calibri" w:cs="Calibri"/>
          <w:bCs/>
          <w:lang w:val="cs-CZ"/>
        </w:rPr>
        <w:t>obchodní</w:t>
      </w:r>
      <w:r w:rsidR="00F84320">
        <w:rPr>
          <w:rFonts w:ascii="Calibri" w:eastAsia="Calibri" w:hAnsi="Calibri" w:cs="Calibri"/>
          <w:bCs/>
          <w:lang w:val="cs-CZ"/>
        </w:rPr>
        <w:t xml:space="preserve"> centra </w:t>
      </w:r>
      <w:r w:rsidR="00255E93">
        <w:rPr>
          <w:rFonts w:ascii="Calibri" w:eastAsia="Calibri" w:hAnsi="Calibri" w:cs="Calibri"/>
          <w:bCs/>
          <w:lang w:val="cs-CZ"/>
        </w:rPr>
        <w:t>tak</w:t>
      </w:r>
      <w:r>
        <w:rPr>
          <w:rFonts w:ascii="Calibri" w:eastAsia="Calibri" w:hAnsi="Calibri" w:cs="Calibri"/>
          <w:bCs/>
          <w:lang w:val="cs-CZ"/>
        </w:rPr>
        <w:t xml:space="preserve"> často</w:t>
      </w:r>
      <w:r w:rsidR="00F84320">
        <w:rPr>
          <w:rFonts w:ascii="Calibri" w:eastAsia="Calibri" w:hAnsi="Calibri" w:cs="Calibri"/>
          <w:bCs/>
          <w:lang w:val="cs-CZ"/>
        </w:rPr>
        <w:t xml:space="preserve">, </w:t>
      </w:r>
      <w:r w:rsidR="00F84320" w:rsidRPr="00FE281C">
        <w:rPr>
          <w:rFonts w:ascii="Calibri" w:eastAsia="Calibri" w:hAnsi="Calibri" w:cs="Calibri"/>
          <w:bCs/>
          <w:lang w:val="cs-CZ"/>
        </w:rPr>
        <w:t xml:space="preserve">zato </w:t>
      </w:r>
      <w:r w:rsidR="00707F22">
        <w:rPr>
          <w:rFonts w:ascii="Calibri" w:eastAsia="Calibri" w:hAnsi="Calibri" w:cs="Calibri"/>
          <w:bCs/>
          <w:lang w:val="cs-CZ"/>
        </w:rPr>
        <w:t>utrác</w:t>
      </w:r>
      <w:r w:rsidR="000D6551">
        <w:rPr>
          <w:rFonts w:ascii="Calibri" w:eastAsia="Calibri" w:hAnsi="Calibri" w:cs="Calibri"/>
          <w:bCs/>
          <w:lang w:val="cs-CZ"/>
        </w:rPr>
        <w:t>ej</w:t>
      </w:r>
      <w:r w:rsidR="00707F22">
        <w:rPr>
          <w:rFonts w:ascii="Calibri" w:eastAsia="Calibri" w:hAnsi="Calibri" w:cs="Calibri"/>
          <w:bCs/>
          <w:lang w:val="cs-CZ"/>
        </w:rPr>
        <w:t>í</w:t>
      </w:r>
      <w:r w:rsidR="00F84320" w:rsidRPr="00FE281C">
        <w:rPr>
          <w:rFonts w:ascii="Calibri" w:eastAsia="Calibri" w:hAnsi="Calibri" w:cs="Calibri"/>
          <w:bCs/>
          <w:lang w:val="cs-CZ"/>
        </w:rPr>
        <w:t xml:space="preserve"> </w:t>
      </w:r>
      <w:r w:rsidR="002F008B">
        <w:rPr>
          <w:rFonts w:ascii="Calibri" w:eastAsia="Calibri" w:hAnsi="Calibri" w:cs="Calibri"/>
          <w:bCs/>
          <w:lang w:val="cs-CZ"/>
        </w:rPr>
        <w:t>ze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="002F008B">
        <w:rPr>
          <w:rFonts w:ascii="Calibri" w:eastAsia="Calibri" w:hAnsi="Calibri" w:cs="Calibri"/>
          <w:bCs/>
          <w:lang w:val="cs-CZ"/>
        </w:rPr>
        <w:t>všech sledovaných zemí nejvíc</w:t>
      </w:r>
      <w:r>
        <w:rPr>
          <w:rFonts w:ascii="Calibri" w:eastAsia="Calibri" w:hAnsi="Calibri" w:cs="Calibri"/>
          <w:bCs/>
          <w:lang w:val="cs-CZ"/>
        </w:rPr>
        <w:t xml:space="preserve">. </w:t>
      </w:r>
      <w:r w:rsidR="002F008B">
        <w:rPr>
          <w:rFonts w:ascii="Calibri" w:eastAsia="Calibri" w:hAnsi="Calibri" w:cs="Calibri"/>
          <w:bCs/>
          <w:lang w:val="cs-CZ"/>
        </w:rPr>
        <w:t>Za jed</w:t>
      </w:r>
      <w:r w:rsidR="00255E93">
        <w:rPr>
          <w:rFonts w:ascii="Calibri" w:eastAsia="Calibri" w:hAnsi="Calibri" w:cs="Calibri"/>
          <w:bCs/>
          <w:lang w:val="cs-CZ"/>
        </w:rPr>
        <w:t xml:space="preserve">nu návštěvu </w:t>
      </w:r>
      <w:r w:rsidR="002F008B">
        <w:rPr>
          <w:rFonts w:ascii="Calibri" w:eastAsia="Calibri" w:hAnsi="Calibri" w:cs="Calibri"/>
          <w:bCs/>
          <w:lang w:val="cs-CZ"/>
        </w:rPr>
        <w:t>p</w:t>
      </w:r>
      <w:r>
        <w:rPr>
          <w:rFonts w:ascii="Calibri" w:eastAsia="Calibri" w:hAnsi="Calibri" w:cs="Calibri"/>
          <w:bCs/>
          <w:lang w:val="cs-CZ"/>
        </w:rPr>
        <w:t>řibližně 210 Kč na osobu</w:t>
      </w:r>
      <w:r w:rsidR="00F84320" w:rsidRPr="00FE281C">
        <w:rPr>
          <w:rFonts w:ascii="Calibri" w:eastAsia="Calibri" w:hAnsi="Calibri" w:cs="Calibri"/>
          <w:bCs/>
          <w:lang w:val="cs-CZ"/>
        </w:rPr>
        <w:t>. Velikost nákupního koše velmi dobře koreluje s kupní silou obyvatelstva v daných zemích. Hodnota průměrného nákupního koše na S</w:t>
      </w:r>
      <w:r w:rsidR="007C59B9">
        <w:rPr>
          <w:rFonts w:ascii="Calibri" w:eastAsia="Calibri" w:hAnsi="Calibri" w:cs="Calibri"/>
          <w:bCs/>
          <w:lang w:val="cs-CZ"/>
        </w:rPr>
        <w:t>lovensku</w:t>
      </w:r>
      <w:r w:rsidR="00F84320" w:rsidRPr="00FE281C">
        <w:rPr>
          <w:rFonts w:ascii="Calibri" w:eastAsia="Calibri" w:hAnsi="Calibri" w:cs="Calibri"/>
          <w:bCs/>
          <w:lang w:val="cs-CZ"/>
        </w:rPr>
        <w:t xml:space="preserve"> je </w:t>
      </w:r>
      <w:r w:rsidR="007C59B9">
        <w:rPr>
          <w:rFonts w:ascii="Calibri" w:eastAsia="Calibri" w:hAnsi="Calibri" w:cs="Calibri"/>
          <w:bCs/>
          <w:lang w:val="cs-CZ"/>
        </w:rPr>
        <w:t>cca 155 Kč a v Polsku</w:t>
      </w:r>
      <w:r w:rsidR="00F84320" w:rsidRPr="00FE281C">
        <w:rPr>
          <w:rFonts w:ascii="Calibri" w:eastAsia="Calibri" w:hAnsi="Calibri" w:cs="Calibri"/>
          <w:bCs/>
          <w:lang w:val="cs-CZ"/>
        </w:rPr>
        <w:t xml:space="preserve"> </w:t>
      </w:r>
      <w:r w:rsidR="007C59B9">
        <w:rPr>
          <w:rFonts w:ascii="Calibri" w:eastAsia="Calibri" w:hAnsi="Calibri" w:cs="Calibri"/>
          <w:bCs/>
          <w:lang w:val="cs-CZ"/>
        </w:rPr>
        <w:t>114 Kč</w:t>
      </w:r>
      <w:r w:rsidRPr="000C3DD0">
        <w:rPr>
          <w:rFonts w:ascii="Calibri" w:eastAsia="Calibri" w:hAnsi="Calibri" w:cs="Calibri"/>
          <w:bCs/>
          <w:lang w:val="cs-CZ"/>
        </w:rPr>
        <w:t xml:space="preserve"> </w:t>
      </w:r>
      <w:r>
        <w:rPr>
          <w:rFonts w:ascii="Calibri" w:eastAsia="Calibri" w:hAnsi="Calibri" w:cs="Calibri"/>
          <w:bCs/>
          <w:lang w:val="cs-CZ"/>
        </w:rPr>
        <w:t xml:space="preserve">na </w:t>
      </w:r>
      <w:r w:rsidRPr="00FE281C">
        <w:rPr>
          <w:rFonts w:ascii="Calibri" w:eastAsia="Calibri" w:hAnsi="Calibri" w:cs="Calibri"/>
          <w:bCs/>
          <w:lang w:val="cs-CZ"/>
        </w:rPr>
        <w:t>návštěvník</w:t>
      </w:r>
      <w:r>
        <w:rPr>
          <w:rFonts w:ascii="Calibri" w:eastAsia="Calibri" w:hAnsi="Calibri" w:cs="Calibri"/>
          <w:bCs/>
          <w:lang w:val="cs-CZ"/>
        </w:rPr>
        <w:t>a</w:t>
      </w:r>
      <w:r w:rsidR="007C59B9">
        <w:rPr>
          <w:rFonts w:ascii="Calibri" w:eastAsia="Calibri" w:hAnsi="Calibri" w:cs="Calibri"/>
          <w:bCs/>
          <w:lang w:val="cs-CZ"/>
        </w:rPr>
        <w:t>.</w:t>
      </w:r>
      <w:r w:rsidR="008F4C38" w:rsidRPr="008F4C38">
        <w:rPr>
          <w:rFonts w:ascii="Calibri" w:eastAsia="Calibri" w:hAnsi="Calibri" w:cs="Calibri"/>
          <w:bCs/>
          <w:lang w:val="cs-CZ"/>
        </w:rPr>
        <w:t xml:space="preserve"> </w:t>
      </w:r>
      <w:r w:rsidR="00255E93">
        <w:rPr>
          <w:rFonts w:ascii="Calibri" w:eastAsia="Calibri" w:hAnsi="Calibri" w:cs="Calibri"/>
          <w:bCs/>
          <w:lang w:val="cs-CZ"/>
        </w:rPr>
        <w:t>Poláci</w:t>
      </w:r>
      <w:r w:rsidR="008F4C38" w:rsidRPr="00FE281C">
        <w:rPr>
          <w:rFonts w:ascii="Calibri" w:eastAsia="Calibri" w:hAnsi="Calibri" w:cs="Calibri"/>
          <w:bCs/>
          <w:lang w:val="cs-CZ"/>
        </w:rPr>
        <w:t xml:space="preserve"> </w:t>
      </w:r>
      <w:r w:rsidR="00707F22">
        <w:rPr>
          <w:rFonts w:ascii="Calibri" w:eastAsia="Calibri" w:hAnsi="Calibri" w:cs="Calibri"/>
          <w:bCs/>
          <w:lang w:val="cs-CZ"/>
        </w:rPr>
        <w:t xml:space="preserve">vynakládají nejméně finančních prostředků </w:t>
      </w:r>
      <w:r w:rsidR="008F4C38" w:rsidRPr="00FE281C">
        <w:rPr>
          <w:rFonts w:ascii="Calibri" w:eastAsia="Calibri" w:hAnsi="Calibri" w:cs="Calibri"/>
          <w:bCs/>
          <w:lang w:val="cs-CZ"/>
        </w:rPr>
        <w:t xml:space="preserve">v oblasti módy a sportu. Naopak nejvyšší útraty </w:t>
      </w:r>
      <w:r w:rsidR="00255E93">
        <w:rPr>
          <w:rFonts w:ascii="Calibri" w:eastAsia="Calibri" w:hAnsi="Calibri" w:cs="Calibri"/>
          <w:bCs/>
          <w:lang w:val="cs-CZ"/>
        </w:rPr>
        <w:t>nechávají</w:t>
      </w:r>
      <w:r w:rsidRPr="00FE281C">
        <w:rPr>
          <w:rFonts w:ascii="Calibri" w:eastAsia="Calibri" w:hAnsi="Calibri" w:cs="Calibri"/>
          <w:bCs/>
          <w:lang w:val="cs-CZ"/>
        </w:rPr>
        <w:t xml:space="preserve"> </w:t>
      </w:r>
      <w:r w:rsidR="008F4C38" w:rsidRPr="00FE281C">
        <w:rPr>
          <w:rFonts w:ascii="Calibri" w:eastAsia="Calibri" w:hAnsi="Calibri" w:cs="Calibri"/>
          <w:bCs/>
          <w:lang w:val="cs-CZ"/>
        </w:rPr>
        <w:t xml:space="preserve">v sektoru domácnost </w:t>
      </w:r>
      <w:r>
        <w:rPr>
          <w:rFonts w:ascii="Calibri" w:eastAsia="Calibri" w:hAnsi="Calibri" w:cs="Calibri"/>
          <w:bCs/>
          <w:lang w:val="cs-CZ"/>
        </w:rPr>
        <w:t>&amp;</w:t>
      </w:r>
      <w:r w:rsidR="00255E93">
        <w:rPr>
          <w:rFonts w:ascii="Calibri" w:eastAsia="Calibri" w:hAnsi="Calibri" w:cs="Calibri"/>
          <w:bCs/>
          <w:lang w:val="cs-CZ"/>
        </w:rPr>
        <w:t xml:space="preserve"> nábytek. </w:t>
      </w:r>
      <w:r w:rsidR="00E17D74">
        <w:rPr>
          <w:rFonts w:ascii="Calibri" w:eastAsia="Calibri" w:hAnsi="Calibri" w:cs="Calibri"/>
          <w:bCs/>
          <w:lang w:val="cs-CZ"/>
        </w:rPr>
        <w:t>V</w:t>
      </w:r>
      <w:r w:rsidR="00E17D74" w:rsidRPr="00FE281C">
        <w:rPr>
          <w:rFonts w:ascii="Calibri" w:eastAsia="Calibri" w:hAnsi="Calibri" w:cs="Calibri"/>
          <w:bCs/>
          <w:lang w:val="cs-CZ"/>
        </w:rPr>
        <w:t xml:space="preserve"> nákupních centrech</w:t>
      </w:r>
      <w:r w:rsidR="00E17D74">
        <w:rPr>
          <w:rFonts w:ascii="Calibri" w:eastAsia="Calibri" w:hAnsi="Calibri" w:cs="Calibri"/>
          <w:bCs/>
          <w:lang w:val="cs-CZ"/>
        </w:rPr>
        <w:t xml:space="preserve"> n</w:t>
      </w:r>
      <w:r w:rsidR="00255E93">
        <w:rPr>
          <w:rFonts w:ascii="Calibri" w:eastAsia="Calibri" w:hAnsi="Calibri" w:cs="Calibri"/>
          <w:bCs/>
          <w:lang w:val="cs-CZ"/>
        </w:rPr>
        <w:t>eváhají</w:t>
      </w:r>
      <w:r>
        <w:rPr>
          <w:rFonts w:ascii="Calibri" w:eastAsia="Calibri" w:hAnsi="Calibri" w:cs="Calibri"/>
          <w:bCs/>
          <w:lang w:val="cs-CZ"/>
        </w:rPr>
        <w:t xml:space="preserve"> zaplatit ani za různé </w:t>
      </w:r>
      <w:r w:rsidR="008F4C38" w:rsidRPr="00FE281C">
        <w:rPr>
          <w:rFonts w:ascii="Calibri" w:eastAsia="Calibri" w:hAnsi="Calibri" w:cs="Calibri"/>
          <w:bCs/>
          <w:lang w:val="cs-CZ"/>
        </w:rPr>
        <w:t xml:space="preserve">služby </w:t>
      </w:r>
      <w:r w:rsidR="002F008B">
        <w:rPr>
          <w:rFonts w:ascii="Calibri" w:eastAsia="Calibri" w:hAnsi="Calibri" w:cs="Calibri"/>
          <w:bCs/>
          <w:lang w:val="cs-CZ"/>
        </w:rPr>
        <w:t xml:space="preserve">(například </w:t>
      </w:r>
      <w:r w:rsidR="002F008B">
        <w:rPr>
          <w:rFonts w:ascii="Calibri" w:eastAsia="Calibri" w:hAnsi="Calibri" w:cs="Calibri"/>
          <w:bCs/>
          <w:lang w:val="cs-CZ"/>
        </w:rPr>
        <w:lastRenderedPageBreak/>
        <w:t>kadeřnictví, kosmetické</w:t>
      </w:r>
      <w:r w:rsidR="00707F22">
        <w:rPr>
          <w:rFonts w:ascii="Calibri" w:eastAsia="Calibri" w:hAnsi="Calibri" w:cs="Calibri"/>
          <w:bCs/>
          <w:lang w:val="cs-CZ"/>
        </w:rPr>
        <w:t xml:space="preserve"> salóny</w:t>
      </w:r>
      <w:r w:rsidR="002F008B">
        <w:rPr>
          <w:rFonts w:ascii="Calibri" w:eastAsia="Calibri" w:hAnsi="Calibri" w:cs="Calibri"/>
          <w:bCs/>
          <w:lang w:val="cs-CZ"/>
        </w:rPr>
        <w:t xml:space="preserve"> </w:t>
      </w:r>
      <w:r w:rsidR="00707F22">
        <w:rPr>
          <w:rFonts w:ascii="Calibri" w:eastAsia="Calibri" w:hAnsi="Calibri" w:cs="Calibri"/>
          <w:bCs/>
          <w:lang w:val="cs-CZ"/>
        </w:rPr>
        <w:t>nebo cestovní kanceláře</w:t>
      </w:r>
      <w:r w:rsidR="002F008B">
        <w:rPr>
          <w:rFonts w:ascii="Calibri" w:eastAsia="Calibri" w:hAnsi="Calibri" w:cs="Calibri"/>
          <w:bCs/>
          <w:lang w:val="cs-CZ"/>
        </w:rPr>
        <w:t>)</w:t>
      </w:r>
      <w:r w:rsidR="008F4C38" w:rsidRPr="00FE281C">
        <w:rPr>
          <w:rFonts w:ascii="Calibri" w:eastAsia="Calibri" w:hAnsi="Calibri" w:cs="Calibri"/>
          <w:bCs/>
          <w:lang w:val="cs-CZ"/>
        </w:rPr>
        <w:t xml:space="preserve">. Srovnatelné s </w:t>
      </w:r>
      <w:r w:rsidR="008F4C38">
        <w:rPr>
          <w:rFonts w:ascii="Calibri" w:eastAsia="Calibri" w:hAnsi="Calibri" w:cs="Calibri"/>
          <w:bCs/>
          <w:lang w:val="cs-CZ"/>
        </w:rPr>
        <w:t>Českem</w:t>
      </w:r>
      <w:r w:rsidR="00E17D74">
        <w:rPr>
          <w:rFonts w:ascii="Calibri" w:eastAsia="Calibri" w:hAnsi="Calibri" w:cs="Calibri"/>
          <w:bCs/>
          <w:lang w:val="cs-CZ"/>
        </w:rPr>
        <w:t xml:space="preserve"> jsou pak útraty za </w:t>
      </w:r>
      <w:r w:rsidR="008F4C38" w:rsidRPr="00FE281C">
        <w:rPr>
          <w:rFonts w:ascii="Calibri" w:eastAsia="Calibri" w:hAnsi="Calibri" w:cs="Calibri"/>
          <w:bCs/>
          <w:lang w:val="cs-CZ"/>
        </w:rPr>
        <w:t>gastronomii.</w:t>
      </w:r>
    </w:p>
    <w:p w14:paraId="2CA8220A" w14:textId="3B7268B5" w:rsidR="00F84320" w:rsidRDefault="00F84320" w:rsidP="00160E33">
      <w:pPr>
        <w:jc w:val="both"/>
        <w:rPr>
          <w:rFonts w:ascii="Calibri" w:eastAsia="Calibri" w:hAnsi="Calibri" w:cs="Calibri"/>
          <w:bCs/>
          <w:lang w:val="cs-CZ"/>
        </w:rPr>
      </w:pPr>
    </w:p>
    <w:p w14:paraId="73B14F46" w14:textId="2F27C929" w:rsidR="00A75CB4" w:rsidRPr="00F84320" w:rsidRDefault="0054109B" w:rsidP="00160E33">
      <w:pPr>
        <w:jc w:val="both"/>
        <w:rPr>
          <w:rFonts w:ascii="Calibri" w:eastAsia="Calibri" w:hAnsi="Calibri" w:cs="Calibri"/>
          <w:bCs/>
          <w:lang w:val="cs-CZ"/>
        </w:rPr>
      </w:pPr>
      <w:bookmarkStart w:id="0" w:name="_GoBack"/>
      <w:r w:rsidRPr="00FD3EC8">
        <w:rPr>
          <w:rFonts w:ascii="Calibri" w:eastAsia="Calibri" w:hAnsi="Calibri" w:cs="Calibri"/>
          <w:bCs/>
          <w:noProof/>
          <w:lang w:val="cs-CZ"/>
        </w:rPr>
        <w:drawing>
          <wp:anchor distT="0" distB="0" distL="114300" distR="114300" simplePos="0" relativeHeight="251662336" behindDoc="1" locked="0" layoutInCell="1" allowOverlap="1" wp14:anchorId="138A6BE5" wp14:editId="1DC38E6B">
            <wp:simplePos x="0" y="0"/>
            <wp:positionH relativeFrom="column">
              <wp:posOffset>3597275</wp:posOffset>
            </wp:positionH>
            <wp:positionV relativeFrom="paragraph">
              <wp:posOffset>74295</wp:posOffset>
            </wp:positionV>
            <wp:extent cx="1493520" cy="2465705"/>
            <wp:effectExtent l="0" t="0" r="0" b="0"/>
            <wp:wrapTight wrapText="bothSides">
              <wp:wrapPolygon edited="0">
                <wp:start x="0" y="0"/>
                <wp:lineTo x="0" y="21361"/>
                <wp:lineTo x="21214" y="21361"/>
                <wp:lineTo x="21214" y="0"/>
                <wp:lineTo x="0" y="0"/>
              </wp:wrapPolygon>
            </wp:wrapTight>
            <wp:docPr id="1" name="Obrázek 1" descr="C:\Users\Denisa Kolaříková\OneDrive - Crest Communications, a.s\PR-Reality\CBRE\Akce\Tisková konference SCI 24.9.19\CEE Shoping Center Index_9_2019\Grafy k tiskové zprávě\Gra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OneDrive - Crest Communications, a.s\PR-Reality\CBRE\Akce\Tisková konference SCI 24.9.19\CEE Shoping Center Index_9_2019\Grafy k tiskové zprávě\Graf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C607B" w:rsidRPr="00A75CB4">
        <w:rPr>
          <w:rFonts w:ascii="Calibri" w:eastAsia="Calibri" w:hAnsi="Calibri" w:cs="Calibri"/>
          <w:bCs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2E348960" wp14:editId="7D2D6490">
            <wp:simplePos x="0" y="0"/>
            <wp:positionH relativeFrom="column">
              <wp:posOffset>762000</wp:posOffset>
            </wp:positionH>
            <wp:positionV relativeFrom="paragraph">
              <wp:posOffset>6985</wp:posOffset>
            </wp:positionV>
            <wp:extent cx="1763395" cy="2470150"/>
            <wp:effectExtent l="0" t="0" r="8255" b="6350"/>
            <wp:wrapTight wrapText="bothSides">
              <wp:wrapPolygon edited="0">
                <wp:start x="0" y="0"/>
                <wp:lineTo x="0" y="21489"/>
                <wp:lineTo x="21468" y="21489"/>
                <wp:lineTo x="21468" y="0"/>
                <wp:lineTo x="0" y="0"/>
              </wp:wrapPolygon>
            </wp:wrapTight>
            <wp:docPr id="6" name="Obrázek 6" descr="C:\Users\Denisa Kolaříková\Desktop\Gra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 Kolaříková\Desktop\Graf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"/>
                    <a:stretch/>
                  </pic:blipFill>
                  <pic:spPr bwMode="auto">
                    <a:xfrm>
                      <a:off x="0" y="0"/>
                      <a:ext cx="176339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CB4">
        <w:rPr>
          <w:rFonts w:ascii="Calibri" w:eastAsia="Calibri" w:hAnsi="Calibri" w:cs="Calibri"/>
          <w:bCs/>
          <w:lang w:val="cs-CZ"/>
        </w:rPr>
        <w:t xml:space="preserve"> </w:t>
      </w:r>
    </w:p>
    <w:p w14:paraId="02819457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402481D5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53959302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2C35A146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2078C356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53EA89F7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67BBACC2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25DF7B20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09833CA4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0ABA1408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1F9F3014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39043972" w14:textId="77777777" w:rsidR="00A75CB4" w:rsidRDefault="00A75CB4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721C9D82" w14:textId="77777777" w:rsidR="00A75CB4" w:rsidRPr="0054109B" w:rsidRDefault="00A75CB4" w:rsidP="0054341F">
      <w:pPr>
        <w:jc w:val="both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36B8904" w14:textId="57E9A72F" w:rsidR="0081514F" w:rsidRPr="00134891" w:rsidRDefault="00306DB8" w:rsidP="0054341F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306DB8">
        <w:rPr>
          <w:rFonts w:ascii="Calibri" w:eastAsia="Calibri" w:hAnsi="Calibri" w:cs="Calibri"/>
          <w:b/>
          <w:bCs/>
          <w:lang w:val="cs-CZ"/>
        </w:rPr>
        <w:t xml:space="preserve">Průměrná velikost jednotky se pohybuje </w:t>
      </w:r>
      <w:r w:rsidR="00134891">
        <w:rPr>
          <w:rFonts w:ascii="Calibri" w:eastAsia="Calibri" w:hAnsi="Calibri" w:cs="Calibri"/>
          <w:b/>
          <w:bCs/>
          <w:lang w:val="cs-CZ"/>
        </w:rPr>
        <w:t>kolem 200</w:t>
      </w:r>
      <w:r w:rsidRPr="00306DB8">
        <w:rPr>
          <w:rFonts w:ascii="Calibri" w:eastAsia="Calibri" w:hAnsi="Calibri" w:cs="Calibri"/>
          <w:b/>
          <w:bCs/>
          <w:lang w:val="cs-CZ"/>
        </w:rPr>
        <w:t xml:space="preserve"> m</w:t>
      </w:r>
      <w:r w:rsidRPr="00306DB8">
        <w:rPr>
          <w:rFonts w:ascii="Calibri" w:eastAsia="Calibri" w:hAnsi="Calibri" w:cs="Calibri"/>
          <w:b/>
          <w:bCs/>
          <w:vertAlign w:val="superscript"/>
          <w:lang w:val="cs-CZ"/>
        </w:rPr>
        <w:t>2</w:t>
      </w:r>
      <w:r w:rsidR="00134891">
        <w:rPr>
          <w:rFonts w:ascii="Calibri" w:eastAsia="Calibri" w:hAnsi="Calibri" w:cs="Calibri"/>
          <w:b/>
          <w:bCs/>
          <w:lang w:val="cs-CZ"/>
        </w:rPr>
        <w:t>, výši nájmu ovlivňují kotevní nájemci</w:t>
      </w:r>
    </w:p>
    <w:p w14:paraId="4390C5D2" w14:textId="2442C1FC" w:rsidR="00EA2ADB" w:rsidRDefault="000C3DD0" w:rsidP="00EA2ADB">
      <w:pPr>
        <w:jc w:val="both"/>
        <w:rPr>
          <w:rFonts w:ascii="Calibri" w:eastAsia="Calibri" w:hAnsi="Calibri" w:cs="Calibri"/>
          <w:bCs/>
          <w:lang w:val="cs-CZ"/>
        </w:rPr>
      </w:pPr>
      <w:r w:rsidRPr="000C3DD0">
        <w:rPr>
          <w:rFonts w:ascii="Calibri" w:eastAsia="Calibri" w:hAnsi="Calibri" w:cs="Calibri"/>
          <w:bCs/>
          <w:lang w:val="cs-CZ"/>
        </w:rPr>
        <w:t xml:space="preserve">Zatímco </w:t>
      </w:r>
      <w:r w:rsidR="00EA2ADB">
        <w:rPr>
          <w:rFonts w:ascii="Calibri" w:eastAsia="Calibri" w:hAnsi="Calibri" w:cs="Calibri"/>
          <w:bCs/>
          <w:lang w:val="cs-CZ"/>
        </w:rPr>
        <w:t>v</w:t>
      </w:r>
      <w:r w:rsidR="00AE628C">
        <w:rPr>
          <w:rFonts w:ascii="Calibri" w:eastAsia="Calibri" w:hAnsi="Calibri" w:cs="Calibri"/>
          <w:bCs/>
          <w:lang w:val="cs-CZ"/>
        </w:rPr>
        <w:t xml:space="preserve"> regionech </w:t>
      </w:r>
      <w:r w:rsidR="00EA2ADB">
        <w:rPr>
          <w:rFonts w:ascii="Calibri" w:eastAsia="Calibri" w:hAnsi="Calibri" w:cs="Calibri"/>
          <w:bCs/>
          <w:lang w:val="cs-CZ"/>
        </w:rPr>
        <w:t>ČR a Polsk</w:t>
      </w:r>
      <w:r w:rsidR="005039A1">
        <w:rPr>
          <w:rFonts w:ascii="Calibri" w:eastAsia="Calibri" w:hAnsi="Calibri" w:cs="Calibri"/>
          <w:bCs/>
          <w:lang w:val="cs-CZ"/>
        </w:rPr>
        <w:t>a (mimo hlavní města) </w:t>
      </w:r>
      <w:r w:rsidR="00EA2ADB" w:rsidRPr="000C3DD0">
        <w:rPr>
          <w:rFonts w:ascii="Calibri" w:eastAsia="Calibri" w:hAnsi="Calibri" w:cs="Calibri"/>
          <w:bCs/>
          <w:lang w:val="cs-CZ"/>
        </w:rPr>
        <w:t>zastupují</w:t>
      </w:r>
      <w:r w:rsidRPr="000C3DD0">
        <w:rPr>
          <w:rFonts w:ascii="Calibri" w:eastAsia="Calibri" w:hAnsi="Calibri" w:cs="Calibri"/>
          <w:bCs/>
          <w:lang w:val="cs-CZ"/>
        </w:rPr>
        <w:t xml:space="preserve"> velkoplošná nákupní centra </w:t>
      </w:r>
      <w:r w:rsidR="00EA2ADB">
        <w:rPr>
          <w:rFonts w:ascii="Calibri" w:eastAsia="Calibri" w:hAnsi="Calibri" w:cs="Calibri"/>
          <w:bCs/>
          <w:lang w:val="cs-CZ"/>
        </w:rPr>
        <w:t>cca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="00EA2ADB">
        <w:rPr>
          <w:rFonts w:ascii="Calibri" w:eastAsia="Calibri" w:hAnsi="Calibri" w:cs="Calibri"/>
          <w:bCs/>
          <w:lang w:val="cs-CZ"/>
        </w:rPr>
        <w:t>30</w:t>
      </w:r>
      <w:r w:rsidR="0017365B">
        <w:rPr>
          <w:rFonts w:ascii="Calibri" w:eastAsia="Calibri" w:hAnsi="Calibri" w:cs="Calibri"/>
          <w:bCs/>
          <w:lang w:val="cs-CZ"/>
        </w:rPr>
        <w:t> </w:t>
      </w:r>
      <w:r w:rsidR="00EA2ADB">
        <w:rPr>
          <w:rFonts w:ascii="Calibri" w:eastAsia="Calibri" w:hAnsi="Calibri" w:cs="Calibri"/>
          <w:bCs/>
          <w:lang w:val="cs-CZ"/>
        </w:rPr>
        <w:t>% z celkové plochy, na Slovensku je to mén</w:t>
      </w:r>
      <w:r w:rsidR="007A0F04">
        <w:rPr>
          <w:rFonts w:ascii="Calibri" w:eastAsia="Calibri" w:hAnsi="Calibri" w:cs="Calibri"/>
          <w:bCs/>
          <w:lang w:val="cs-CZ"/>
        </w:rPr>
        <w:t xml:space="preserve">ě než 10 %. To </w:t>
      </w:r>
      <w:r w:rsidR="00EA2ADB" w:rsidRPr="000C3DD0">
        <w:rPr>
          <w:rFonts w:ascii="Calibri" w:eastAsia="Calibri" w:hAnsi="Calibri" w:cs="Calibri"/>
          <w:bCs/>
          <w:lang w:val="cs-CZ"/>
        </w:rPr>
        <w:t xml:space="preserve">do jisté míry </w:t>
      </w:r>
      <w:r w:rsidR="00EA2ADB">
        <w:rPr>
          <w:rFonts w:ascii="Calibri" w:eastAsia="Calibri" w:hAnsi="Calibri" w:cs="Calibri"/>
          <w:bCs/>
          <w:lang w:val="cs-CZ"/>
        </w:rPr>
        <w:t>odpovídá velikosti</w:t>
      </w:r>
      <w:r w:rsidR="00EA2ADB" w:rsidRPr="000C3DD0">
        <w:rPr>
          <w:rFonts w:ascii="Calibri" w:eastAsia="Calibri" w:hAnsi="Calibri" w:cs="Calibri"/>
          <w:bCs/>
          <w:lang w:val="cs-CZ"/>
        </w:rPr>
        <w:t xml:space="preserve"> </w:t>
      </w:r>
      <w:r w:rsidR="00A32A1A">
        <w:rPr>
          <w:rFonts w:ascii="Calibri" w:eastAsia="Calibri" w:hAnsi="Calibri" w:cs="Calibri"/>
          <w:bCs/>
          <w:lang w:val="cs-CZ"/>
        </w:rPr>
        <w:t>maloobchodních</w:t>
      </w:r>
      <w:r w:rsidR="00A32A1A" w:rsidRPr="000C3DD0">
        <w:rPr>
          <w:rFonts w:ascii="Calibri" w:eastAsia="Calibri" w:hAnsi="Calibri" w:cs="Calibri"/>
          <w:bCs/>
          <w:lang w:val="cs-CZ"/>
        </w:rPr>
        <w:t xml:space="preserve"> </w:t>
      </w:r>
      <w:r w:rsidR="00EA2ADB" w:rsidRPr="000C3DD0">
        <w:rPr>
          <w:rFonts w:ascii="Calibri" w:eastAsia="Calibri" w:hAnsi="Calibri" w:cs="Calibri"/>
          <w:bCs/>
          <w:lang w:val="cs-CZ"/>
        </w:rPr>
        <w:t xml:space="preserve">trhů jednotlivých zemí. </w:t>
      </w:r>
      <w:r w:rsidR="00EA2ADB">
        <w:rPr>
          <w:rFonts w:ascii="Calibri" w:eastAsia="Calibri" w:hAnsi="Calibri" w:cs="Calibri"/>
          <w:bCs/>
          <w:lang w:val="cs-CZ"/>
        </w:rPr>
        <w:t>Průměrná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 velikost</w:t>
      </w:r>
      <w:r w:rsidR="00AE628C">
        <w:rPr>
          <w:rFonts w:ascii="Calibri" w:eastAsia="Calibri" w:hAnsi="Calibri" w:cs="Calibri"/>
          <w:bCs/>
          <w:lang w:val="cs-CZ"/>
        </w:rPr>
        <w:t xml:space="preserve"> </w:t>
      </w:r>
      <w:r w:rsidR="00EA2ADB">
        <w:rPr>
          <w:rFonts w:ascii="Calibri" w:eastAsia="Calibri" w:hAnsi="Calibri" w:cs="Calibri"/>
          <w:bCs/>
          <w:lang w:val="cs-CZ"/>
        </w:rPr>
        <w:t xml:space="preserve">pronajímané </w:t>
      </w:r>
      <w:r w:rsidR="00EA2ADB" w:rsidRPr="004252CC">
        <w:rPr>
          <w:rFonts w:ascii="Calibri" w:eastAsia="Calibri" w:hAnsi="Calibri" w:cs="Calibri"/>
          <w:bCs/>
          <w:lang w:val="cs-CZ"/>
        </w:rPr>
        <w:t>jednotky</w:t>
      </w:r>
      <w:r w:rsidR="00EA2ADB">
        <w:rPr>
          <w:rFonts w:ascii="Calibri" w:eastAsia="Calibri" w:hAnsi="Calibri" w:cs="Calibri"/>
          <w:bCs/>
          <w:lang w:val="cs-CZ"/>
        </w:rPr>
        <w:t xml:space="preserve"> v obchodním centru </w:t>
      </w:r>
      <w:r w:rsidR="00AE628C">
        <w:rPr>
          <w:rFonts w:ascii="Calibri" w:eastAsia="Calibri" w:hAnsi="Calibri" w:cs="Calibri"/>
          <w:bCs/>
          <w:lang w:val="cs-CZ"/>
        </w:rPr>
        <w:t xml:space="preserve">vycházející z analyzovaného vzorku je </w:t>
      </w:r>
      <w:r w:rsidR="00EA2ADB">
        <w:rPr>
          <w:rFonts w:ascii="Calibri" w:eastAsia="Calibri" w:hAnsi="Calibri" w:cs="Calibri"/>
          <w:bCs/>
          <w:lang w:val="cs-CZ"/>
        </w:rPr>
        <w:t xml:space="preserve">v Polsku </w:t>
      </w:r>
      <w:r w:rsidR="00EA2ADB" w:rsidRPr="004252CC">
        <w:rPr>
          <w:rFonts w:ascii="Calibri" w:eastAsia="Calibri" w:hAnsi="Calibri" w:cs="Calibri"/>
          <w:bCs/>
          <w:lang w:val="cs-CZ"/>
        </w:rPr>
        <w:t>227 m</w:t>
      </w:r>
      <w:r w:rsidR="00EA2ADB" w:rsidRPr="000D4D10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, </w:t>
      </w:r>
      <w:r w:rsidR="00EA2ADB">
        <w:rPr>
          <w:rFonts w:ascii="Calibri" w:eastAsia="Calibri" w:hAnsi="Calibri" w:cs="Calibri"/>
          <w:bCs/>
          <w:lang w:val="cs-CZ"/>
        </w:rPr>
        <w:t xml:space="preserve">v České republice </w:t>
      </w:r>
      <w:r w:rsidR="00EA2ADB" w:rsidRPr="004252CC">
        <w:rPr>
          <w:rFonts w:ascii="Calibri" w:eastAsia="Calibri" w:hAnsi="Calibri" w:cs="Calibri"/>
          <w:bCs/>
          <w:lang w:val="cs-CZ"/>
        </w:rPr>
        <w:t>207 m</w:t>
      </w:r>
      <w:r w:rsidR="00EA2ADB" w:rsidRPr="000D4D10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 </w:t>
      </w:r>
      <w:r w:rsidR="00EA2ADB">
        <w:rPr>
          <w:rFonts w:ascii="Calibri" w:eastAsia="Calibri" w:hAnsi="Calibri" w:cs="Calibri"/>
          <w:bCs/>
          <w:lang w:val="cs-CZ"/>
        </w:rPr>
        <w:t>a na</w:t>
      </w:r>
      <w:r w:rsidR="00FD3EC8">
        <w:rPr>
          <w:rFonts w:ascii="Calibri" w:eastAsia="Calibri" w:hAnsi="Calibri" w:cs="Calibri"/>
          <w:bCs/>
          <w:lang w:val="cs-CZ"/>
        </w:rPr>
        <w:t> </w:t>
      </w:r>
      <w:r w:rsidR="00EA2ADB">
        <w:rPr>
          <w:rFonts w:ascii="Calibri" w:eastAsia="Calibri" w:hAnsi="Calibri" w:cs="Calibri"/>
          <w:bCs/>
          <w:lang w:val="cs-CZ"/>
        </w:rPr>
        <w:t>Slovensku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 170 m</w:t>
      </w:r>
      <w:r w:rsidR="00EA2ADB" w:rsidRPr="000D4D10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EA2ADB" w:rsidRPr="004252CC">
        <w:rPr>
          <w:rFonts w:ascii="Calibri" w:eastAsia="Calibri" w:hAnsi="Calibri" w:cs="Calibri"/>
          <w:bCs/>
          <w:lang w:val="cs-CZ"/>
        </w:rPr>
        <w:t>.</w:t>
      </w:r>
      <w:r w:rsidR="00EA2ADB">
        <w:rPr>
          <w:rFonts w:ascii="Calibri" w:eastAsia="Calibri" w:hAnsi="Calibri" w:cs="Calibri"/>
          <w:bCs/>
          <w:lang w:val="cs-CZ"/>
        </w:rPr>
        <w:t xml:space="preserve"> To je </w:t>
      </w:r>
      <w:r w:rsidR="007A0F04">
        <w:rPr>
          <w:rFonts w:ascii="Calibri" w:eastAsia="Calibri" w:hAnsi="Calibri" w:cs="Calibri"/>
          <w:bCs/>
          <w:lang w:val="cs-CZ"/>
        </w:rPr>
        <w:t xml:space="preserve">mj. </w:t>
      </w:r>
      <w:r w:rsidR="00EA2ADB">
        <w:rPr>
          <w:rFonts w:ascii="Calibri" w:eastAsia="Calibri" w:hAnsi="Calibri" w:cs="Calibri"/>
          <w:bCs/>
          <w:lang w:val="cs-CZ"/>
        </w:rPr>
        <w:t>ovlivněno silným postavením kotevních nájemců, kteří</w:t>
      </w:r>
      <w:r w:rsidR="00DD2B60">
        <w:rPr>
          <w:rFonts w:ascii="Calibri" w:eastAsia="Calibri" w:hAnsi="Calibri" w:cs="Calibri"/>
          <w:bCs/>
          <w:lang w:val="cs-CZ"/>
        </w:rPr>
        <w:t> </w:t>
      </w:r>
      <w:r w:rsidR="00EA2ADB">
        <w:rPr>
          <w:rFonts w:ascii="Calibri" w:eastAsia="Calibri" w:hAnsi="Calibri" w:cs="Calibri"/>
          <w:bCs/>
          <w:lang w:val="cs-CZ"/>
        </w:rPr>
        <w:t>si</w:t>
      </w:r>
      <w:r w:rsidR="00DD2B60">
        <w:rPr>
          <w:rFonts w:ascii="Calibri" w:eastAsia="Calibri" w:hAnsi="Calibri" w:cs="Calibri"/>
          <w:bCs/>
          <w:lang w:val="cs-CZ"/>
        </w:rPr>
        <w:t> </w:t>
      </w:r>
      <w:r w:rsidR="00C36546">
        <w:rPr>
          <w:rFonts w:ascii="Calibri" w:eastAsia="Calibri" w:hAnsi="Calibri" w:cs="Calibri"/>
          <w:bCs/>
          <w:lang w:val="cs-CZ"/>
        </w:rPr>
        <w:t xml:space="preserve">zpravidla </w:t>
      </w:r>
      <w:r w:rsidR="00EA2ADB">
        <w:rPr>
          <w:rFonts w:ascii="Calibri" w:eastAsia="Calibri" w:hAnsi="Calibri" w:cs="Calibri"/>
          <w:bCs/>
          <w:lang w:val="cs-CZ"/>
        </w:rPr>
        <w:t>pronajímají dvě největší kategorie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 </w:t>
      </w:r>
      <w:r w:rsidR="00EA2ADB">
        <w:rPr>
          <w:rFonts w:ascii="Calibri" w:eastAsia="Calibri" w:hAnsi="Calibri" w:cs="Calibri"/>
          <w:bCs/>
          <w:lang w:val="cs-CZ"/>
        </w:rPr>
        <w:t>maloobchodních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 jednotek (</w:t>
      </w:r>
      <w:r w:rsidR="00EA2ADB">
        <w:rPr>
          <w:rFonts w:ascii="Calibri" w:eastAsia="Calibri" w:hAnsi="Calibri" w:cs="Calibri"/>
          <w:bCs/>
          <w:lang w:val="cs-CZ"/>
        </w:rPr>
        <w:t xml:space="preserve">s velikostí </w:t>
      </w:r>
      <w:r w:rsidR="00EA2ADB" w:rsidRPr="004252CC">
        <w:rPr>
          <w:rFonts w:ascii="Calibri" w:eastAsia="Calibri" w:hAnsi="Calibri" w:cs="Calibri"/>
          <w:bCs/>
          <w:lang w:val="cs-CZ"/>
        </w:rPr>
        <w:t>nad</w:t>
      </w:r>
      <w:r w:rsidR="00DD2B60">
        <w:rPr>
          <w:rFonts w:ascii="Calibri" w:eastAsia="Calibri" w:hAnsi="Calibri" w:cs="Calibri"/>
          <w:bCs/>
          <w:lang w:val="cs-CZ"/>
        </w:rPr>
        <w:t> </w:t>
      </w:r>
      <w:r w:rsidR="00EA2ADB" w:rsidRPr="004252CC">
        <w:rPr>
          <w:rFonts w:ascii="Calibri" w:eastAsia="Calibri" w:hAnsi="Calibri" w:cs="Calibri"/>
          <w:bCs/>
          <w:lang w:val="cs-CZ"/>
        </w:rPr>
        <w:t>500</w:t>
      </w:r>
      <w:r w:rsidR="00DD2B60">
        <w:rPr>
          <w:rFonts w:ascii="Calibri" w:eastAsia="Calibri" w:hAnsi="Calibri" w:cs="Calibri"/>
          <w:bCs/>
          <w:lang w:val="cs-CZ"/>
        </w:rPr>
        <w:t> </w:t>
      </w:r>
      <w:r w:rsidR="00EA2ADB" w:rsidRPr="004252CC">
        <w:rPr>
          <w:rFonts w:ascii="Calibri" w:eastAsia="Calibri" w:hAnsi="Calibri" w:cs="Calibri"/>
          <w:bCs/>
          <w:lang w:val="cs-CZ"/>
        </w:rPr>
        <w:t>m</w:t>
      </w:r>
      <w:r w:rsidR="00EA2ADB" w:rsidRPr="005F7146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EA2ADB">
        <w:rPr>
          <w:rFonts w:ascii="Calibri" w:eastAsia="Calibri" w:hAnsi="Calibri" w:cs="Calibri"/>
          <w:bCs/>
          <w:lang w:val="cs-CZ"/>
        </w:rPr>
        <w:t>)</w:t>
      </w:r>
      <w:r w:rsidR="00C36546">
        <w:rPr>
          <w:rFonts w:ascii="Calibri" w:eastAsia="Calibri" w:hAnsi="Calibri" w:cs="Calibri"/>
          <w:bCs/>
          <w:lang w:val="cs-CZ"/>
        </w:rPr>
        <w:t>. J</w:t>
      </w:r>
      <w:r w:rsidR="00EA2ADB">
        <w:rPr>
          <w:rFonts w:ascii="Calibri" w:eastAsia="Calibri" w:hAnsi="Calibri" w:cs="Calibri"/>
          <w:bCs/>
          <w:lang w:val="cs-CZ"/>
        </w:rPr>
        <w:t>ejich</w:t>
      </w:r>
      <w:r w:rsidR="00C36546">
        <w:rPr>
          <w:rFonts w:ascii="Calibri" w:eastAsia="Calibri" w:hAnsi="Calibri" w:cs="Calibri"/>
          <w:bCs/>
          <w:lang w:val="cs-CZ"/>
        </w:rPr>
        <w:t xml:space="preserve"> p</w:t>
      </w:r>
      <w:r w:rsidR="00EA2ADB">
        <w:rPr>
          <w:rFonts w:ascii="Calibri" w:eastAsia="Calibri" w:hAnsi="Calibri" w:cs="Calibri"/>
          <w:bCs/>
          <w:lang w:val="cs-CZ"/>
        </w:rPr>
        <w:t xml:space="preserve">odíl v regionu CEE </w:t>
      </w:r>
      <w:r w:rsidR="00707F22">
        <w:rPr>
          <w:rFonts w:ascii="Calibri" w:eastAsia="Calibri" w:hAnsi="Calibri" w:cs="Calibri"/>
          <w:bCs/>
          <w:lang w:val="cs-CZ"/>
        </w:rPr>
        <w:t xml:space="preserve">tvoří </w:t>
      </w:r>
      <w:r w:rsidR="00EA2ADB">
        <w:rPr>
          <w:rFonts w:ascii="Calibri" w:eastAsia="Calibri" w:hAnsi="Calibri" w:cs="Calibri"/>
          <w:bCs/>
          <w:lang w:val="cs-CZ"/>
        </w:rPr>
        <w:t>přibližně</w:t>
      </w:r>
      <w:r w:rsidR="00EA2ADB" w:rsidRPr="004252CC">
        <w:rPr>
          <w:rFonts w:ascii="Calibri" w:eastAsia="Calibri" w:hAnsi="Calibri" w:cs="Calibri"/>
          <w:bCs/>
          <w:lang w:val="cs-CZ"/>
        </w:rPr>
        <w:t xml:space="preserve"> 50</w:t>
      </w:r>
      <w:r w:rsidR="00EA2ADB">
        <w:rPr>
          <w:rFonts w:ascii="Calibri" w:eastAsia="Calibri" w:hAnsi="Calibri" w:cs="Calibri"/>
          <w:bCs/>
          <w:lang w:val="cs-CZ"/>
        </w:rPr>
        <w:t xml:space="preserve"> </w:t>
      </w:r>
      <w:r w:rsidR="00EA2ADB" w:rsidRPr="004252CC">
        <w:rPr>
          <w:rFonts w:ascii="Calibri" w:eastAsia="Calibri" w:hAnsi="Calibri" w:cs="Calibri"/>
          <w:bCs/>
          <w:lang w:val="cs-CZ"/>
        </w:rPr>
        <w:t>% z celkové plochy</w:t>
      </w:r>
      <w:r w:rsidR="00EA2ADB">
        <w:rPr>
          <w:rFonts w:ascii="Calibri" w:eastAsia="Calibri" w:hAnsi="Calibri" w:cs="Calibri"/>
          <w:bCs/>
          <w:lang w:val="cs-CZ"/>
        </w:rPr>
        <w:t xml:space="preserve"> obchodních center.</w:t>
      </w:r>
    </w:p>
    <w:p w14:paraId="1765E241" w14:textId="77777777" w:rsidR="00EA2ADB" w:rsidRDefault="00EA2ADB" w:rsidP="000C3DD0">
      <w:pPr>
        <w:jc w:val="both"/>
        <w:rPr>
          <w:rFonts w:ascii="Calibri" w:eastAsia="Calibri" w:hAnsi="Calibri" w:cs="Calibri"/>
          <w:bCs/>
          <w:lang w:val="cs-CZ"/>
        </w:rPr>
      </w:pPr>
    </w:p>
    <w:p w14:paraId="4D2EFA3E" w14:textId="3B12EEEB" w:rsidR="000C3DD0" w:rsidRDefault="00EA2ADB" w:rsidP="000C3DD0">
      <w:pPr>
        <w:jc w:val="both"/>
        <w:rPr>
          <w:rFonts w:ascii="Calibri" w:eastAsia="Calibri" w:hAnsi="Calibri" w:cs="Calibri"/>
          <w:bCs/>
          <w:lang w:val="cs-CZ"/>
        </w:rPr>
      </w:pPr>
      <w:r w:rsidRPr="00985E72">
        <w:rPr>
          <w:rFonts w:ascii="Calibri" w:eastAsia="Calibri" w:hAnsi="Calibri" w:cs="Calibri"/>
          <w:bCs/>
          <w:i/>
          <w:lang w:val="cs-CZ"/>
        </w:rPr>
        <w:t>„K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otevní</w:t>
      </w:r>
      <w:r w:rsidRPr="00985E72">
        <w:rPr>
          <w:rFonts w:ascii="Calibri" w:eastAsia="Calibri" w:hAnsi="Calibri" w:cs="Calibri"/>
          <w:bCs/>
          <w:i/>
          <w:lang w:val="cs-CZ"/>
        </w:rPr>
        <w:t xml:space="preserve"> nájemci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mají</w:t>
      </w:r>
      <w:r w:rsidRPr="00985E72">
        <w:rPr>
          <w:rFonts w:ascii="Calibri" w:eastAsia="Calibri" w:hAnsi="Calibri" w:cs="Calibri"/>
          <w:bCs/>
          <w:i/>
          <w:lang w:val="cs-CZ"/>
        </w:rPr>
        <w:t xml:space="preserve">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zásadní vliv na výšku průměrného nájemného: </w:t>
      </w:r>
      <w:r w:rsidRPr="00985E72">
        <w:rPr>
          <w:rFonts w:ascii="Calibri" w:eastAsia="Calibri" w:hAnsi="Calibri" w:cs="Calibri"/>
          <w:bCs/>
          <w:i/>
          <w:lang w:val="cs-CZ"/>
        </w:rPr>
        <w:t xml:space="preserve">v Polsku z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56 %, 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Č</w:t>
      </w:r>
      <w:r w:rsidR="00973961">
        <w:rPr>
          <w:rFonts w:ascii="Calibri" w:eastAsia="Calibri" w:hAnsi="Calibri" w:cs="Calibri"/>
          <w:bCs/>
          <w:i/>
          <w:lang w:val="cs-CZ"/>
        </w:rPr>
        <w:t>R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 xml:space="preserve"> ze 47 % a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na Slovensku ze 40 %</w:t>
      </w:r>
      <w:r w:rsidR="004806A5">
        <w:rPr>
          <w:rFonts w:ascii="Calibri" w:eastAsia="Calibri" w:hAnsi="Calibri" w:cs="Calibri"/>
          <w:bCs/>
          <w:i/>
          <w:lang w:val="cs-CZ"/>
        </w:rPr>
        <w:t xml:space="preserve"> plochy nákupní galerie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.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 xml:space="preserve">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Celková průměrná výše nájemného 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je na Slovensku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 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přibližně o 8 % vyšší než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973961">
        <w:rPr>
          <w:rFonts w:ascii="Calibri" w:eastAsia="Calibri" w:hAnsi="Calibri" w:cs="Calibri"/>
          <w:bCs/>
          <w:i/>
          <w:lang w:val="cs-CZ"/>
        </w:rPr>
        <w:t xml:space="preserve">u nás.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Nej</w:t>
      </w:r>
      <w:r w:rsidR="00806DB0">
        <w:rPr>
          <w:rFonts w:ascii="Calibri" w:eastAsia="Calibri" w:hAnsi="Calibri" w:cs="Calibri"/>
          <w:bCs/>
          <w:i/>
          <w:lang w:val="cs-CZ"/>
        </w:rPr>
        <w:t xml:space="preserve">méně stojí </w:t>
      </w:r>
      <w:r w:rsidR="00806DB0" w:rsidRPr="00985E72">
        <w:rPr>
          <w:rFonts w:ascii="Calibri" w:eastAsia="Calibri" w:hAnsi="Calibri" w:cs="Calibri"/>
          <w:bCs/>
          <w:i/>
          <w:lang w:val="cs-CZ"/>
        </w:rPr>
        <w:t xml:space="preserve">pronájem maloobchodní jednotky 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 xml:space="preserve">v Polsku, kde </w:t>
      </w:r>
      <w:r w:rsidR="00973961">
        <w:rPr>
          <w:rFonts w:ascii="Calibri" w:eastAsia="Calibri" w:hAnsi="Calibri" w:cs="Calibri"/>
          <w:bCs/>
          <w:i/>
          <w:lang w:val="cs-CZ"/>
        </w:rPr>
        <w:t>je o</w:t>
      </w:r>
      <w:r w:rsidR="00FD3EC8">
        <w:rPr>
          <w:rFonts w:ascii="Calibri" w:eastAsia="Calibri" w:hAnsi="Calibri" w:cs="Calibri"/>
          <w:bCs/>
          <w:i/>
          <w:lang w:val="cs-CZ"/>
        </w:rPr>
        <w:t> 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27</w:t>
      </w:r>
      <w:r w:rsidR="00FD3EC8">
        <w:rPr>
          <w:rFonts w:ascii="Calibri" w:eastAsia="Calibri" w:hAnsi="Calibri" w:cs="Calibri"/>
          <w:bCs/>
          <w:i/>
          <w:lang w:val="cs-CZ"/>
        </w:rPr>
        <w:t> 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% </w:t>
      </w:r>
      <w:r w:rsidR="00973961">
        <w:rPr>
          <w:rFonts w:ascii="Calibri" w:eastAsia="Calibri" w:hAnsi="Calibri" w:cs="Calibri"/>
          <w:bCs/>
          <w:i/>
          <w:lang w:val="cs-CZ"/>
        </w:rPr>
        <w:t xml:space="preserve">výhodnější </w:t>
      </w:r>
      <w:r w:rsidR="00806DB0">
        <w:rPr>
          <w:rFonts w:ascii="Calibri" w:eastAsia="Calibri" w:hAnsi="Calibri" w:cs="Calibri"/>
          <w:bCs/>
          <w:i/>
          <w:lang w:val="cs-CZ"/>
        </w:rPr>
        <w:t>než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806DB0">
        <w:rPr>
          <w:rFonts w:ascii="Calibri" w:eastAsia="Calibri" w:hAnsi="Calibri" w:cs="Calibri"/>
          <w:bCs/>
          <w:i/>
          <w:lang w:val="cs-CZ"/>
        </w:rPr>
        <w:t>na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Sloven</w:t>
      </w:r>
      <w:r w:rsidR="00806DB0">
        <w:rPr>
          <w:rFonts w:ascii="Calibri" w:eastAsia="Calibri" w:hAnsi="Calibri" w:cs="Calibri"/>
          <w:bCs/>
          <w:i/>
          <w:lang w:val="cs-CZ"/>
        </w:rPr>
        <w:t>sku a o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 xml:space="preserve">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21 % </w:t>
      </w:r>
      <w:r w:rsidR="00973961">
        <w:rPr>
          <w:rFonts w:ascii="Calibri" w:eastAsia="Calibri" w:hAnsi="Calibri" w:cs="Calibri"/>
          <w:bCs/>
          <w:i/>
          <w:lang w:val="cs-CZ"/>
        </w:rPr>
        <w:t>než v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 Česku. To je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 ovlivněno </w:t>
      </w:r>
      <w:r w:rsidR="00E17D74">
        <w:rPr>
          <w:rFonts w:ascii="Calibri" w:eastAsia="Calibri" w:hAnsi="Calibri" w:cs="Calibri"/>
          <w:bCs/>
          <w:i/>
          <w:lang w:val="cs-CZ"/>
        </w:rPr>
        <w:t>hlavně</w:t>
      </w:r>
      <w:r w:rsidR="00E17D74" w:rsidRPr="00985E72">
        <w:rPr>
          <w:rFonts w:ascii="Calibri" w:eastAsia="Calibri" w:hAnsi="Calibri" w:cs="Calibri"/>
          <w:bCs/>
          <w:i/>
          <w:lang w:val="cs-CZ"/>
        </w:rPr>
        <w:t xml:space="preserve">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nižš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í hladinou nájemného v sektoru domácnost &amp; n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 xml:space="preserve">ábytek a také 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 xml:space="preserve">jeho </w:t>
      </w:r>
      <w:r w:rsidR="000C3DD0" w:rsidRPr="00985E72">
        <w:rPr>
          <w:rFonts w:ascii="Calibri" w:eastAsia="Calibri" w:hAnsi="Calibri" w:cs="Calibri"/>
          <w:bCs/>
          <w:i/>
          <w:lang w:val="cs-CZ"/>
        </w:rPr>
        <w:t>významným 12</w:t>
      </w:r>
      <w:r w:rsidR="00985E72" w:rsidRPr="00985E72">
        <w:rPr>
          <w:rFonts w:ascii="Calibri" w:eastAsia="Calibri" w:hAnsi="Calibri" w:cs="Calibri"/>
          <w:bCs/>
          <w:i/>
          <w:lang w:val="cs-CZ"/>
        </w:rPr>
        <w:t>% podílem na celkové ploše,“</w:t>
      </w:r>
      <w:r w:rsidR="00985E72">
        <w:rPr>
          <w:rFonts w:ascii="Calibri" w:eastAsia="Calibri" w:hAnsi="Calibri" w:cs="Calibri"/>
          <w:bCs/>
          <w:lang w:val="cs-CZ"/>
        </w:rPr>
        <w:t xml:space="preserve"> konstatuje </w:t>
      </w:r>
      <w:r w:rsidR="00985E72" w:rsidRPr="00985E72">
        <w:rPr>
          <w:rFonts w:ascii="Calibri" w:eastAsia="Calibri" w:hAnsi="Calibri" w:cs="Calibri"/>
          <w:b/>
          <w:bCs/>
          <w:lang w:val="cs-CZ"/>
        </w:rPr>
        <w:t xml:space="preserve">Tomáš Míček, </w:t>
      </w:r>
      <w:proofErr w:type="spellStart"/>
      <w:r w:rsidR="00985E72" w:rsidRPr="00985E72">
        <w:rPr>
          <w:rFonts w:ascii="Calibri" w:eastAsia="Calibri" w:hAnsi="Calibri" w:cs="Calibri"/>
          <w:b/>
          <w:bCs/>
          <w:lang w:val="cs-CZ"/>
        </w:rPr>
        <w:t>Head</w:t>
      </w:r>
      <w:proofErr w:type="spellEnd"/>
      <w:r w:rsidR="00985E72" w:rsidRPr="00985E72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985E72" w:rsidRPr="00985E72">
        <w:rPr>
          <w:rFonts w:ascii="Calibri" w:eastAsia="Calibri" w:hAnsi="Calibri" w:cs="Calibri"/>
          <w:b/>
          <w:bCs/>
          <w:lang w:val="cs-CZ"/>
        </w:rPr>
        <w:t>of</w:t>
      </w:r>
      <w:proofErr w:type="spellEnd"/>
      <w:r w:rsidR="00985E72" w:rsidRPr="00985E72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985E72" w:rsidRPr="00985E72">
        <w:rPr>
          <w:rFonts w:ascii="Calibri" w:eastAsia="Calibri" w:hAnsi="Calibri" w:cs="Calibri"/>
          <w:b/>
          <w:bCs/>
          <w:lang w:val="cs-CZ"/>
        </w:rPr>
        <w:t>Property</w:t>
      </w:r>
      <w:proofErr w:type="spellEnd"/>
      <w:r w:rsidR="00985E72" w:rsidRPr="00985E72">
        <w:rPr>
          <w:rFonts w:ascii="Calibri" w:eastAsia="Calibri" w:hAnsi="Calibri" w:cs="Calibri"/>
          <w:b/>
          <w:bCs/>
          <w:lang w:val="cs-CZ"/>
        </w:rPr>
        <w:t xml:space="preserve"> Management – Retail společnosti CBRE</w:t>
      </w:r>
      <w:r w:rsidR="00D43291" w:rsidRPr="00D43291">
        <w:rPr>
          <w:rFonts w:ascii="Calibri" w:eastAsia="Calibri" w:hAnsi="Calibri" w:cs="Calibri"/>
          <w:bCs/>
          <w:lang w:val="cs-CZ"/>
        </w:rPr>
        <w:t>.</w:t>
      </w:r>
    </w:p>
    <w:p w14:paraId="1E42F40B" w14:textId="77777777" w:rsidR="000C3DD0" w:rsidRDefault="000C3DD0" w:rsidP="0054341F">
      <w:pPr>
        <w:jc w:val="both"/>
        <w:rPr>
          <w:rFonts w:ascii="Calibri" w:eastAsia="Calibri" w:hAnsi="Calibri" w:cs="Calibri"/>
          <w:bCs/>
          <w:lang w:val="cs-CZ"/>
        </w:rPr>
      </w:pPr>
    </w:p>
    <w:p w14:paraId="072CF047" w14:textId="644993C2" w:rsidR="00626E5A" w:rsidRPr="00CF1159" w:rsidRDefault="00BC341B" w:rsidP="00F37C17">
      <w:pPr>
        <w:jc w:val="both"/>
        <w:rPr>
          <w:rFonts w:ascii="Calibri" w:eastAsia="Calibri" w:hAnsi="Calibri" w:cs="Calibri"/>
          <w:bCs/>
          <w:lang w:val="cs-CZ"/>
        </w:rPr>
      </w:pPr>
      <w:r w:rsidRPr="00BC341B">
        <w:rPr>
          <w:rFonts w:ascii="Calibri" w:eastAsia="Calibri" w:hAnsi="Calibri" w:cs="Calibri"/>
          <w:bCs/>
          <w:lang w:val="cs-CZ"/>
        </w:rPr>
        <w:t xml:space="preserve">Zatímco silná centra, která v posledních letech podstoupila </w:t>
      </w:r>
      <w:proofErr w:type="spellStart"/>
      <w:r>
        <w:rPr>
          <w:rFonts w:ascii="Calibri" w:eastAsia="Calibri" w:hAnsi="Calibri" w:cs="Calibri"/>
          <w:bCs/>
          <w:lang w:val="cs-CZ"/>
        </w:rPr>
        <w:t>remodeling</w:t>
      </w:r>
      <w:proofErr w:type="spellEnd"/>
      <w:r w:rsidRPr="00BC341B">
        <w:rPr>
          <w:rFonts w:ascii="Calibri" w:eastAsia="Calibri" w:hAnsi="Calibri" w:cs="Calibri"/>
          <w:bCs/>
          <w:lang w:val="cs-CZ"/>
        </w:rPr>
        <w:t>, vykazovala v celkovém průměrném nájmu</w:t>
      </w:r>
      <w:r w:rsidR="00134891" w:rsidRPr="00134891">
        <w:rPr>
          <w:rFonts w:ascii="Calibri" w:eastAsia="Calibri" w:hAnsi="Calibri" w:cs="Calibri"/>
          <w:bCs/>
          <w:lang w:val="cs-CZ"/>
        </w:rPr>
        <w:t xml:space="preserve"> </w:t>
      </w:r>
      <w:r w:rsidR="00134891" w:rsidRPr="00BC341B">
        <w:rPr>
          <w:rFonts w:ascii="Calibri" w:eastAsia="Calibri" w:hAnsi="Calibri" w:cs="Calibri"/>
          <w:bCs/>
          <w:lang w:val="cs-CZ"/>
        </w:rPr>
        <w:t>nárůst či stabilitu</w:t>
      </w:r>
      <w:r w:rsidRPr="00BC341B">
        <w:rPr>
          <w:rFonts w:ascii="Calibri" w:eastAsia="Calibri" w:hAnsi="Calibri" w:cs="Calibri"/>
          <w:bCs/>
          <w:lang w:val="cs-CZ"/>
        </w:rPr>
        <w:t xml:space="preserve">, zbylá centra klesala. </w:t>
      </w:r>
      <w:r w:rsidR="00CF1159">
        <w:rPr>
          <w:rFonts w:ascii="Calibri" w:eastAsia="Calibri" w:hAnsi="Calibri" w:cs="Calibri"/>
          <w:bCs/>
          <w:lang w:val="cs-CZ"/>
        </w:rPr>
        <w:t>Průměrný nájem zaznamenal</w:t>
      </w:r>
      <w:r w:rsidR="004806A5">
        <w:rPr>
          <w:rFonts w:ascii="Calibri" w:eastAsia="Calibri" w:hAnsi="Calibri" w:cs="Calibri"/>
          <w:bCs/>
          <w:lang w:val="cs-CZ"/>
        </w:rPr>
        <w:t xml:space="preserve"> meziroční</w:t>
      </w:r>
      <w:r w:rsidR="00CF1159">
        <w:rPr>
          <w:rFonts w:ascii="Calibri" w:eastAsia="Calibri" w:hAnsi="Calibri" w:cs="Calibri"/>
          <w:bCs/>
          <w:lang w:val="cs-CZ"/>
        </w:rPr>
        <w:t xml:space="preserve"> n</w:t>
      </w:r>
      <w:r w:rsidR="00F37C17" w:rsidRPr="00626E5A">
        <w:rPr>
          <w:rFonts w:ascii="Calibri" w:eastAsia="Calibri" w:hAnsi="Calibri" w:cs="Calibri"/>
          <w:bCs/>
          <w:lang w:val="cs-CZ"/>
        </w:rPr>
        <w:t xml:space="preserve">árůst </w:t>
      </w:r>
      <w:r w:rsidR="00CF1159">
        <w:rPr>
          <w:rFonts w:ascii="Calibri" w:eastAsia="Calibri" w:hAnsi="Calibri" w:cs="Calibri"/>
          <w:bCs/>
          <w:lang w:val="cs-CZ"/>
        </w:rPr>
        <w:t xml:space="preserve">pouze v ČR </w:t>
      </w:r>
      <w:r w:rsidR="00CE618A">
        <w:rPr>
          <w:rFonts w:ascii="Calibri" w:eastAsia="Calibri" w:hAnsi="Calibri" w:cs="Calibri"/>
          <w:bCs/>
          <w:lang w:val="cs-CZ"/>
        </w:rPr>
        <w:t>(</w:t>
      </w:r>
      <w:r w:rsidR="00CF1159">
        <w:rPr>
          <w:rFonts w:ascii="Calibri" w:eastAsia="Calibri" w:hAnsi="Calibri" w:cs="Calibri"/>
          <w:bCs/>
          <w:lang w:val="cs-CZ"/>
        </w:rPr>
        <w:t>1 %</w:t>
      </w:r>
      <w:r w:rsidR="00CE618A">
        <w:rPr>
          <w:rFonts w:ascii="Calibri" w:eastAsia="Calibri" w:hAnsi="Calibri" w:cs="Calibri"/>
          <w:bCs/>
          <w:lang w:val="cs-CZ"/>
        </w:rPr>
        <w:t>);</w:t>
      </w:r>
      <w:r w:rsidR="00CF1159">
        <w:rPr>
          <w:rFonts w:ascii="Calibri" w:eastAsia="Calibri" w:hAnsi="Calibri" w:cs="Calibri"/>
          <w:bCs/>
          <w:lang w:val="cs-CZ"/>
        </w:rPr>
        <w:t xml:space="preserve"> v Polsku klesnul o </w:t>
      </w:r>
      <w:r w:rsidR="004806A5">
        <w:rPr>
          <w:rFonts w:ascii="Calibri" w:eastAsia="Calibri" w:hAnsi="Calibri" w:cs="Calibri"/>
          <w:bCs/>
          <w:lang w:val="cs-CZ"/>
        </w:rPr>
        <w:t>-</w:t>
      </w:r>
      <w:r w:rsidR="00CF1159">
        <w:rPr>
          <w:rFonts w:ascii="Calibri" w:eastAsia="Calibri" w:hAnsi="Calibri" w:cs="Calibri"/>
          <w:bCs/>
          <w:lang w:val="cs-CZ"/>
        </w:rPr>
        <w:t xml:space="preserve">1,9 %, což nejvíce </w:t>
      </w:r>
      <w:r w:rsidR="00CF1159" w:rsidRPr="00626E5A">
        <w:rPr>
          <w:rFonts w:ascii="Calibri" w:eastAsia="Calibri" w:hAnsi="Calibri" w:cs="Calibri"/>
          <w:bCs/>
          <w:lang w:val="cs-CZ"/>
        </w:rPr>
        <w:t xml:space="preserve">ovlivnil </w:t>
      </w:r>
      <w:r w:rsidR="00CF1159">
        <w:rPr>
          <w:rFonts w:ascii="Calibri" w:eastAsia="Calibri" w:hAnsi="Calibri" w:cs="Calibri"/>
          <w:bCs/>
          <w:lang w:val="cs-CZ"/>
        </w:rPr>
        <w:t>sektor m</w:t>
      </w:r>
      <w:r w:rsidR="00CF1159" w:rsidRPr="00626E5A">
        <w:rPr>
          <w:rFonts w:ascii="Calibri" w:eastAsia="Calibri" w:hAnsi="Calibri" w:cs="Calibri"/>
          <w:bCs/>
          <w:lang w:val="cs-CZ"/>
        </w:rPr>
        <w:t>ódy (</w:t>
      </w:r>
      <w:r w:rsidR="00CF1159">
        <w:rPr>
          <w:rFonts w:ascii="Calibri" w:eastAsia="Calibri" w:hAnsi="Calibri" w:cs="Calibri"/>
          <w:bCs/>
          <w:lang w:val="cs-CZ"/>
        </w:rPr>
        <w:t>-</w:t>
      </w:r>
      <w:r w:rsidR="00720CB4">
        <w:rPr>
          <w:rFonts w:ascii="Calibri" w:eastAsia="Calibri" w:hAnsi="Calibri" w:cs="Calibri"/>
          <w:bCs/>
          <w:lang w:val="cs-CZ"/>
        </w:rPr>
        <w:t>3</w:t>
      </w:r>
      <w:r w:rsidR="00CF1159">
        <w:rPr>
          <w:rFonts w:ascii="Calibri" w:eastAsia="Calibri" w:hAnsi="Calibri" w:cs="Calibri"/>
          <w:bCs/>
          <w:lang w:val="cs-CZ"/>
        </w:rPr>
        <w:t xml:space="preserve">,8 %), </w:t>
      </w:r>
      <w:r w:rsidR="00CF1159" w:rsidRPr="00626E5A">
        <w:rPr>
          <w:rFonts w:ascii="Calibri" w:eastAsia="Calibri" w:hAnsi="Calibri" w:cs="Calibri"/>
          <w:bCs/>
          <w:lang w:val="cs-CZ"/>
        </w:rPr>
        <w:t>a</w:t>
      </w:r>
      <w:r w:rsidR="00CE618A">
        <w:rPr>
          <w:rFonts w:ascii="Calibri" w:eastAsia="Calibri" w:hAnsi="Calibri" w:cs="Calibri"/>
          <w:bCs/>
          <w:lang w:val="cs-CZ"/>
        </w:rPr>
        <w:t> </w:t>
      </w:r>
      <w:r w:rsidR="00CF1159" w:rsidRPr="00626E5A">
        <w:rPr>
          <w:rFonts w:ascii="Calibri" w:eastAsia="Calibri" w:hAnsi="Calibri" w:cs="Calibri"/>
          <w:bCs/>
          <w:lang w:val="cs-CZ"/>
        </w:rPr>
        <w:t>na</w:t>
      </w:r>
      <w:r w:rsidR="00CE618A">
        <w:rPr>
          <w:rFonts w:ascii="Calibri" w:eastAsia="Calibri" w:hAnsi="Calibri" w:cs="Calibri"/>
          <w:bCs/>
          <w:lang w:val="cs-CZ"/>
        </w:rPr>
        <w:t> </w:t>
      </w:r>
      <w:r w:rsidR="00CF1159" w:rsidRPr="00626E5A">
        <w:rPr>
          <w:rFonts w:ascii="Calibri" w:eastAsia="Calibri" w:hAnsi="Calibri" w:cs="Calibri"/>
          <w:bCs/>
          <w:lang w:val="cs-CZ"/>
        </w:rPr>
        <w:t>S</w:t>
      </w:r>
      <w:r w:rsidR="00CF1159">
        <w:rPr>
          <w:rFonts w:ascii="Calibri" w:eastAsia="Calibri" w:hAnsi="Calibri" w:cs="Calibri"/>
          <w:bCs/>
          <w:lang w:val="cs-CZ"/>
        </w:rPr>
        <w:t>lovensku</w:t>
      </w:r>
      <w:r w:rsidR="00CF1159" w:rsidRPr="00626E5A">
        <w:rPr>
          <w:rFonts w:ascii="Calibri" w:eastAsia="Calibri" w:hAnsi="Calibri" w:cs="Calibri"/>
          <w:bCs/>
          <w:lang w:val="cs-CZ"/>
        </w:rPr>
        <w:t xml:space="preserve"> </w:t>
      </w:r>
      <w:r w:rsidR="00CE618A">
        <w:rPr>
          <w:rFonts w:ascii="Calibri" w:eastAsia="Calibri" w:hAnsi="Calibri" w:cs="Calibri"/>
          <w:bCs/>
          <w:lang w:val="cs-CZ"/>
        </w:rPr>
        <w:t xml:space="preserve">dokonce </w:t>
      </w:r>
      <w:r w:rsidR="00CF1159" w:rsidRPr="00626E5A">
        <w:rPr>
          <w:rFonts w:ascii="Calibri" w:eastAsia="Calibri" w:hAnsi="Calibri" w:cs="Calibri"/>
          <w:bCs/>
          <w:lang w:val="cs-CZ"/>
        </w:rPr>
        <w:t>o -5,5 %</w:t>
      </w:r>
      <w:r w:rsidR="00CF1159">
        <w:rPr>
          <w:rFonts w:ascii="Calibri" w:eastAsia="Calibri" w:hAnsi="Calibri" w:cs="Calibri"/>
          <w:bCs/>
          <w:lang w:val="cs-CZ"/>
        </w:rPr>
        <w:t xml:space="preserve">. </w:t>
      </w:r>
      <w:r>
        <w:rPr>
          <w:rFonts w:ascii="Calibri" w:eastAsia="Calibri" w:hAnsi="Calibri" w:cs="Calibri"/>
          <w:bCs/>
          <w:lang w:val="cs-CZ"/>
        </w:rPr>
        <w:t>V</w:t>
      </w:r>
      <w:r w:rsidR="00056EF6">
        <w:rPr>
          <w:rFonts w:ascii="Calibri" w:eastAsia="Calibri" w:hAnsi="Calibri" w:cs="Calibri"/>
          <w:bCs/>
          <w:lang w:val="cs-CZ"/>
        </w:rPr>
        <w:t> </w:t>
      </w:r>
      <w:r>
        <w:rPr>
          <w:rFonts w:ascii="Calibri" w:eastAsia="Calibri" w:hAnsi="Calibri" w:cs="Calibri"/>
          <w:bCs/>
          <w:lang w:val="cs-CZ"/>
        </w:rPr>
        <w:t>Č</w:t>
      </w:r>
      <w:r w:rsidR="00056EF6">
        <w:rPr>
          <w:rFonts w:ascii="Calibri" w:eastAsia="Calibri" w:hAnsi="Calibri" w:cs="Calibri"/>
          <w:bCs/>
          <w:lang w:val="cs-CZ"/>
        </w:rPr>
        <w:t xml:space="preserve">R </w:t>
      </w:r>
      <w:r>
        <w:rPr>
          <w:rFonts w:ascii="Calibri" w:eastAsia="Calibri" w:hAnsi="Calibri" w:cs="Calibri"/>
          <w:bCs/>
          <w:lang w:val="cs-CZ"/>
        </w:rPr>
        <w:t xml:space="preserve">a na Slovensku </w:t>
      </w:r>
      <w:r w:rsidR="00056EF6">
        <w:rPr>
          <w:rFonts w:ascii="Calibri" w:eastAsia="Calibri" w:hAnsi="Calibri" w:cs="Calibri"/>
          <w:bCs/>
          <w:lang w:val="cs-CZ"/>
        </w:rPr>
        <w:t>byl zásadní vliv ze strany velkých</w:t>
      </w:r>
      <w:r w:rsidR="00626E5A" w:rsidRPr="00626E5A">
        <w:rPr>
          <w:rFonts w:ascii="Calibri" w:eastAsia="Calibri" w:hAnsi="Calibri" w:cs="Calibri"/>
          <w:bCs/>
          <w:lang w:val="cs-CZ"/>
        </w:rPr>
        <w:t xml:space="preserve"> kotevních nájemců</w:t>
      </w:r>
      <w:r w:rsidR="00134891">
        <w:rPr>
          <w:rFonts w:ascii="Calibri" w:eastAsia="Calibri" w:hAnsi="Calibri" w:cs="Calibri"/>
          <w:bCs/>
          <w:lang w:val="cs-CZ"/>
        </w:rPr>
        <w:t xml:space="preserve"> </w:t>
      </w:r>
      <w:r w:rsidR="00056EF6">
        <w:rPr>
          <w:rFonts w:ascii="Calibri" w:eastAsia="Calibri" w:hAnsi="Calibri" w:cs="Calibri"/>
          <w:bCs/>
          <w:lang w:val="cs-CZ"/>
        </w:rPr>
        <w:t xml:space="preserve">(nad </w:t>
      </w:r>
      <w:r w:rsidR="00626E5A" w:rsidRPr="00626E5A">
        <w:rPr>
          <w:rFonts w:ascii="Calibri" w:eastAsia="Calibri" w:hAnsi="Calibri" w:cs="Calibri"/>
          <w:bCs/>
          <w:lang w:val="cs-CZ"/>
        </w:rPr>
        <w:t>1</w:t>
      </w:r>
      <w:r>
        <w:rPr>
          <w:rFonts w:ascii="Calibri" w:eastAsia="Calibri" w:hAnsi="Calibri" w:cs="Calibri"/>
          <w:bCs/>
          <w:lang w:val="cs-CZ"/>
        </w:rPr>
        <w:t xml:space="preserve"> 000 </w:t>
      </w:r>
      <w:r w:rsidR="00626E5A" w:rsidRPr="00626E5A">
        <w:rPr>
          <w:rFonts w:ascii="Calibri" w:eastAsia="Calibri" w:hAnsi="Calibri" w:cs="Calibri"/>
          <w:bCs/>
          <w:lang w:val="cs-CZ"/>
        </w:rPr>
        <w:t>m</w:t>
      </w:r>
      <w:r w:rsidRPr="00BC341B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056EF6" w:rsidRPr="00056EF6">
        <w:rPr>
          <w:rFonts w:ascii="Calibri" w:eastAsia="Calibri" w:hAnsi="Calibri" w:cs="Calibri"/>
          <w:bCs/>
          <w:lang w:val="cs-CZ"/>
        </w:rPr>
        <w:t>)</w:t>
      </w:r>
      <w:r w:rsidR="00134891" w:rsidRPr="00134891">
        <w:rPr>
          <w:rFonts w:ascii="Calibri" w:eastAsia="Calibri" w:hAnsi="Calibri" w:cs="Calibri"/>
          <w:bCs/>
          <w:lang w:val="cs-CZ"/>
        </w:rPr>
        <w:t>, kde</w:t>
      </w:r>
      <w:r w:rsidR="00134891">
        <w:rPr>
          <w:rFonts w:ascii="Calibri" w:eastAsia="Calibri" w:hAnsi="Calibri" w:cs="Calibri"/>
          <w:bCs/>
          <w:vertAlign w:val="superscript"/>
          <w:lang w:val="cs-CZ"/>
        </w:rPr>
        <w:t xml:space="preserve"> </w:t>
      </w:r>
      <w:r>
        <w:rPr>
          <w:rFonts w:ascii="Calibri" w:eastAsia="Calibri" w:hAnsi="Calibri" w:cs="Calibri"/>
          <w:bCs/>
          <w:lang w:val="cs-CZ"/>
        </w:rPr>
        <w:t>ČR</w:t>
      </w:r>
      <w:r w:rsidR="00626E5A" w:rsidRPr="00626E5A">
        <w:rPr>
          <w:rFonts w:ascii="Calibri" w:eastAsia="Calibri" w:hAnsi="Calibri" w:cs="Calibri"/>
          <w:bCs/>
          <w:lang w:val="cs-CZ"/>
        </w:rPr>
        <w:t xml:space="preserve"> zaznamenala</w:t>
      </w:r>
      <w:r w:rsidR="004806A5">
        <w:rPr>
          <w:rFonts w:ascii="Calibri" w:eastAsia="Calibri" w:hAnsi="Calibri" w:cs="Calibri"/>
          <w:bCs/>
          <w:lang w:val="cs-CZ"/>
        </w:rPr>
        <w:t xml:space="preserve"> meziroční</w:t>
      </w:r>
      <w:r w:rsidR="00626E5A" w:rsidRPr="00626E5A">
        <w:rPr>
          <w:rFonts w:ascii="Calibri" w:eastAsia="Calibri" w:hAnsi="Calibri" w:cs="Calibri"/>
          <w:bCs/>
          <w:lang w:val="cs-CZ"/>
        </w:rPr>
        <w:t xml:space="preserve"> pokles o -6,2 % a S</w:t>
      </w:r>
      <w:r>
        <w:rPr>
          <w:rFonts w:ascii="Calibri" w:eastAsia="Calibri" w:hAnsi="Calibri" w:cs="Calibri"/>
          <w:bCs/>
          <w:lang w:val="cs-CZ"/>
        </w:rPr>
        <w:t>lovensko</w:t>
      </w:r>
      <w:r w:rsidR="007B0C2E">
        <w:rPr>
          <w:rFonts w:ascii="Calibri" w:eastAsia="Calibri" w:hAnsi="Calibri" w:cs="Calibri"/>
          <w:bCs/>
          <w:lang w:val="cs-CZ"/>
        </w:rPr>
        <w:t xml:space="preserve"> -5,1 %</w:t>
      </w:r>
      <w:r w:rsidR="00D43291">
        <w:rPr>
          <w:rFonts w:ascii="Calibri" w:eastAsia="Calibri" w:hAnsi="Calibri" w:cs="Calibri"/>
          <w:bCs/>
          <w:lang w:val="cs-CZ"/>
        </w:rPr>
        <w:t>.</w:t>
      </w:r>
    </w:p>
    <w:p w14:paraId="3A49740A" w14:textId="77777777" w:rsidR="00134891" w:rsidRDefault="00134891" w:rsidP="00D43291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0EB3C63F" w14:textId="59AE0C23" w:rsidR="00134891" w:rsidRPr="00134891" w:rsidRDefault="00134891" w:rsidP="00D43291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134891">
        <w:rPr>
          <w:rFonts w:ascii="Calibri" w:eastAsia="Calibri" w:hAnsi="Calibri" w:cs="Calibri"/>
          <w:b/>
          <w:bCs/>
          <w:lang w:val="cs-CZ"/>
        </w:rPr>
        <w:t>Míra neobsazenosti je zdravá a „rent-to-sales ratio“ se pohybuje pod</w:t>
      </w:r>
      <w:r w:rsidR="001D0DB9">
        <w:rPr>
          <w:rFonts w:ascii="Calibri" w:eastAsia="Calibri" w:hAnsi="Calibri" w:cs="Calibri"/>
          <w:b/>
          <w:bCs/>
          <w:lang w:val="cs-CZ"/>
        </w:rPr>
        <w:t xml:space="preserve"> dvoucifernou</w:t>
      </w:r>
      <w:r w:rsidRPr="00134891">
        <w:rPr>
          <w:rFonts w:ascii="Calibri" w:eastAsia="Calibri" w:hAnsi="Calibri" w:cs="Calibri"/>
          <w:b/>
          <w:bCs/>
          <w:lang w:val="cs-CZ"/>
        </w:rPr>
        <w:t xml:space="preserve"> hranicí </w:t>
      </w:r>
    </w:p>
    <w:p w14:paraId="11CBBBCB" w14:textId="1E084FC8" w:rsidR="00D43291" w:rsidRDefault="00D43291" w:rsidP="00D43291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806DB0">
        <w:rPr>
          <w:rFonts w:ascii="Calibri" w:eastAsia="Calibri" w:hAnsi="Calibri" w:cs="Calibri"/>
          <w:bCs/>
          <w:i/>
          <w:lang w:val="cs-CZ"/>
        </w:rPr>
        <w:t>„Míra neobsazenosti dosahuje ve všech sledovaných zemích CEE zdravé úrovně 4 – 5 %.</w:t>
      </w:r>
      <w:r>
        <w:rPr>
          <w:rFonts w:ascii="Calibri" w:eastAsia="Calibri" w:hAnsi="Calibri" w:cs="Calibri"/>
          <w:bCs/>
          <w:i/>
          <w:lang w:val="cs-CZ"/>
        </w:rPr>
        <w:t xml:space="preserve"> Díky růstu obratů jsme zaznamenali meziroční pokles „rent-to-sales ratio“, které bylo v roce 2018 pod</w:t>
      </w:r>
      <w:r w:rsidR="00DD2B60">
        <w:rPr>
          <w:rFonts w:ascii="Calibri" w:eastAsia="Calibri" w:hAnsi="Calibri" w:cs="Calibri"/>
          <w:bCs/>
          <w:i/>
          <w:lang w:val="cs-CZ"/>
        </w:rPr>
        <w:t> </w:t>
      </w:r>
      <w:r>
        <w:rPr>
          <w:rFonts w:ascii="Calibri" w:eastAsia="Calibri" w:hAnsi="Calibri" w:cs="Calibri"/>
          <w:bCs/>
          <w:i/>
          <w:lang w:val="cs-CZ"/>
        </w:rPr>
        <w:t xml:space="preserve">dvoucifernou hranicí. V ČR a na Slovensku se pohybovalo na hranici 9 %, v Polsku </w:t>
      </w:r>
      <w:r w:rsidR="00DD2B60">
        <w:rPr>
          <w:rFonts w:ascii="Calibri" w:eastAsia="Calibri" w:hAnsi="Calibri" w:cs="Calibri"/>
          <w:bCs/>
          <w:i/>
          <w:lang w:val="cs-CZ"/>
        </w:rPr>
        <w:t>díky nižším nájmům na 7 %,</w:t>
      </w:r>
      <w:r w:rsidRPr="00806DB0">
        <w:rPr>
          <w:rFonts w:ascii="Calibri" w:eastAsia="Calibri" w:hAnsi="Calibri" w:cs="Calibri"/>
          <w:bCs/>
          <w:i/>
          <w:lang w:val="cs-CZ"/>
        </w:rPr>
        <w:t>“</w:t>
      </w:r>
      <w:r w:rsidRPr="00D43291">
        <w:rPr>
          <w:rFonts w:ascii="Calibri" w:eastAsia="Calibri" w:hAnsi="Calibri" w:cs="Calibri"/>
          <w:bCs/>
          <w:lang w:val="cs-CZ"/>
        </w:rPr>
        <w:t xml:space="preserve"> </w:t>
      </w:r>
      <w:r w:rsidR="00E17D74">
        <w:rPr>
          <w:rFonts w:ascii="Calibri" w:eastAsia="Calibri" w:hAnsi="Calibri" w:cs="Calibri"/>
          <w:bCs/>
          <w:lang w:val="cs-CZ"/>
        </w:rPr>
        <w:t>uzavírá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Pr="001625D6">
        <w:rPr>
          <w:rFonts w:ascii="Calibri" w:eastAsia="Calibri" w:hAnsi="Calibri" w:cs="Calibri"/>
          <w:b/>
          <w:bCs/>
          <w:lang w:val="cs-CZ"/>
        </w:rPr>
        <w:t xml:space="preserve">Katarína Brydone, </w:t>
      </w:r>
      <w:proofErr w:type="spellStart"/>
      <w:r>
        <w:rPr>
          <w:rFonts w:ascii="Calibri" w:eastAsia="Calibri" w:hAnsi="Calibri" w:cs="Calibri"/>
          <w:b/>
          <w:bCs/>
          <w:lang w:val="cs-CZ"/>
        </w:rPr>
        <w:t>Head</w:t>
      </w:r>
      <w:proofErr w:type="spellEnd"/>
      <w:r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lang w:val="cs-CZ"/>
        </w:rPr>
        <w:t>of</w:t>
      </w:r>
      <w:proofErr w:type="spellEnd"/>
      <w:r>
        <w:rPr>
          <w:rFonts w:ascii="Calibri" w:eastAsia="Calibri" w:hAnsi="Calibri" w:cs="Calibri"/>
          <w:b/>
          <w:bCs/>
          <w:lang w:val="cs-CZ"/>
        </w:rPr>
        <w:t xml:space="preserve"> Retail společnosti CBRE.</w:t>
      </w:r>
    </w:p>
    <w:p w14:paraId="2A42A588" w14:textId="75B65C9B" w:rsidR="006E1663" w:rsidRPr="0090467A" w:rsidRDefault="00C9793D" w:rsidP="006E1663">
      <w:pPr>
        <w:jc w:val="both"/>
        <w:rPr>
          <w:rFonts w:ascii="Calibri" w:eastAsia="Calibri" w:hAnsi="Calibri" w:cs="Calibri"/>
          <w:sz w:val="18"/>
          <w:szCs w:val="18"/>
          <w:u w:val="single"/>
          <w:lang w:val="cs-CZ"/>
        </w:rPr>
      </w:pPr>
      <w:r>
        <w:rPr>
          <w:rFonts w:ascii="Calibri" w:eastAsia="Calibri" w:hAnsi="Calibri" w:cs="Calibri"/>
          <w:bCs/>
          <w:lang w:val="cs-CZ"/>
        </w:rPr>
        <w:lastRenderedPageBreak/>
        <w:br/>
      </w:r>
      <w:r w:rsidR="006E1663" w:rsidRPr="0090467A">
        <w:rPr>
          <w:rFonts w:ascii="Calibri" w:eastAsia="Calibri" w:hAnsi="Calibri" w:cs="Calibri"/>
          <w:sz w:val="18"/>
          <w:szCs w:val="18"/>
          <w:u w:val="single"/>
          <w:lang w:val="cs-CZ"/>
        </w:rPr>
        <w:t xml:space="preserve">O </w:t>
      </w:r>
      <w:r w:rsidR="00434D6D">
        <w:rPr>
          <w:rFonts w:ascii="Calibri" w:eastAsia="Calibri" w:hAnsi="Calibri" w:cs="Calibri"/>
          <w:sz w:val="18"/>
          <w:szCs w:val="18"/>
          <w:u w:val="single"/>
          <w:lang w:val="cs-CZ"/>
        </w:rPr>
        <w:t xml:space="preserve">CEE </w:t>
      </w:r>
      <w:r w:rsidR="006E1663" w:rsidRPr="0090467A">
        <w:rPr>
          <w:rFonts w:ascii="Calibri" w:eastAsia="Calibri" w:hAnsi="Calibri" w:cs="Calibri"/>
          <w:sz w:val="18"/>
          <w:szCs w:val="18"/>
          <w:u w:val="single"/>
          <w:lang w:val="cs-CZ"/>
        </w:rPr>
        <w:t>Shopping Centre Index</w:t>
      </w:r>
    </w:p>
    <w:p w14:paraId="59D50F79" w14:textId="38561D41" w:rsidR="006E1663" w:rsidRPr="0090467A" w:rsidRDefault="006E1663" w:rsidP="006E1663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CBRE 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 xml:space="preserve">CEE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Shopping Centre Index je jediným tržním ukazatelem, který sleduje výkonnost 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>r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>egionálních nákupních center v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> regionu CEE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. Analyzuje vzorek 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>180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 nákupních center ve všech regionech České republiky (kromě Prahy), 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>Slovenska (kromě Bratislavy) a</w:t>
      </w:r>
      <w:r w:rsidR="00DD2B60">
        <w:rPr>
          <w:rFonts w:ascii="Calibri" w:eastAsia="Calibri" w:hAnsi="Calibri" w:cs="Calibri"/>
          <w:sz w:val="18"/>
          <w:szCs w:val="18"/>
          <w:lang w:val="cs-CZ"/>
        </w:rPr>
        <w:t> 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 xml:space="preserve">Polska (kromě Varšavy),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který představuje </w:t>
      </w:r>
      <w:r w:rsidR="001D0DB9">
        <w:rPr>
          <w:rFonts w:ascii="Calibri" w:eastAsia="Calibri" w:hAnsi="Calibri" w:cs="Calibri"/>
          <w:sz w:val="18"/>
          <w:szCs w:val="18"/>
          <w:lang w:val="cs-CZ"/>
        </w:rPr>
        <w:t>téměř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r w:rsidR="00434D6D" w:rsidRPr="00434D6D">
        <w:rPr>
          <w:rFonts w:ascii="Calibri" w:eastAsia="Calibri" w:hAnsi="Calibri" w:cs="Calibri"/>
          <w:sz w:val="18"/>
          <w:szCs w:val="18"/>
          <w:lang w:val="cs-CZ"/>
        </w:rPr>
        <w:t xml:space="preserve">4,5 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 xml:space="preserve">milionu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>m</w:t>
      </w:r>
      <w:r w:rsidRPr="00434D6D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 xml:space="preserve"> maloobchodních ploch a 1 přes miliardu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zákazníků. </w:t>
      </w:r>
      <w:r w:rsidR="00434D6D">
        <w:rPr>
          <w:rFonts w:ascii="Calibri" w:eastAsia="Calibri" w:hAnsi="Calibri" w:cs="Calibri"/>
          <w:sz w:val="18"/>
          <w:szCs w:val="18"/>
          <w:lang w:val="cs-CZ"/>
        </w:rPr>
        <w:t>Průzkum trhu probíhal v roce 201</w:t>
      </w:r>
      <w:r w:rsidR="003B6E41">
        <w:rPr>
          <w:rFonts w:ascii="Calibri" w:eastAsia="Calibri" w:hAnsi="Calibri" w:cs="Calibri"/>
          <w:sz w:val="18"/>
          <w:szCs w:val="18"/>
          <w:lang w:val="cs-CZ"/>
        </w:rPr>
        <w:t>9, na základě údajů z roku 2017 a 2018.</w:t>
      </w:r>
    </w:p>
    <w:p w14:paraId="5DBF7038" w14:textId="585E30EF" w:rsidR="006E1663" w:rsidRPr="0090467A" w:rsidRDefault="006E1663" w:rsidP="006E1663">
      <w:pPr>
        <w:jc w:val="both"/>
        <w:rPr>
          <w:rFonts w:ascii="Calibri" w:eastAsia="Calibri" w:hAnsi="Calibri" w:cs="Calibri"/>
          <w:sz w:val="18"/>
          <w:szCs w:val="18"/>
          <w:u w:val="single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lang w:val="cs-CZ"/>
        </w:rPr>
        <w:br/>
      </w:r>
      <w:r w:rsidRPr="0090467A">
        <w:rPr>
          <w:rFonts w:ascii="Calibri" w:eastAsia="Calibri" w:hAnsi="Calibri" w:cs="Calibri"/>
          <w:sz w:val="18"/>
          <w:szCs w:val="18"/>
          <w:u w:val="single"/>
          <w:lang w:val="cs-CZ"/>
        </w:rPr>
        <w:t>O CBRE Retail</w:t>
      </w:r>
      <w:r w:rsidR="00724613">
        <w:rPr>
          <w:rFonts w:ascii="Calibri" w:eastAsia="Calibri" w:hAnsi="Calibri" w:cs="Calibri"/>
          <w:sz w:val="18"/>
          <w:szCs w:val="18"/>
          <w:u w:val="single"/>
          <w:lang w:val="cs-CZ"/>
        </w:rPr>
        <w:t xml:space="preserve"> – Česká republika</w:t>
      </w:r>
    </w:p>
    <w:p w14:paraId="1440F754" w14:textId="77777777" w:rsidR="006E1663" w:rsidRPr="0090467A" w:rsidRDefault="006E1663" w:rsidP="006E1663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lang w:val="cs-CZ"/>
        </w:rPr>
        <w:t>CBRE je expertem a největším správcem maloobchodních ploch v České republice. Poskytuje rozsáhlé a komplexní poradenství v</w:t>
      </w:r>
      <w:r>
        <w:rPr>
          <w:rFonts w:ascii="Calibri" w:eastAsia="Calibri" w:hAnsi="Calibri" w:cs="Calibri"/>
          <w:sz w:val="18"/>
          <w:szCs w:val="18"/>
          <w:lang w:val="cs-CZ"/>
        </w:rPr>
        <w:t> 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oblasti nákupu a prodeje maloobchodních aktiv, pronájmu maloobchodní prostor, zastupování nájemců při vstupu na český trh nebo optimalizaci sítě prodejen, správy a marketingu nákupních center a retail parků, koncept design nákupních center a projektový monitoring. V neposlední řadě je lídrem v průzkumu maloobchodního trhu a chování zákazníků. </w:t>
      </w:r>
    </w:p>
    <w:p w14:paraId="7FACFBBE" w14:textId="77777777" w:rsidR="006E1663" w:rsidRDefault="006E1663">
      <w:pPr>
        <w:jc w:val="both"/>
        <w:rPr>
          <w:rFonts w:ascii="Calibri" w:eastAsia="Calibri" w:hAnsi="Calibri" w:cs="Calibri"/>
          <w:bCs/>
          <w:lang w:val="cs-CZ"/>
        </w:rPr>
      </w:pPr>
    </w:p>
    <w:p w14:paraId="68CBCA47" w14:textId="77777777" w:rsidR="00811A55" w:rsidRPr="007510C6" w:rsidRDefault="00674910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59A306DE" w:rsidR="007510C6" w:rsidRPr="007510C6" w:rsidRDefault="007510C6" w:rsidP="00751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4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5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635EC480" w14:textId="7777777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45A55D9B" w14:textId="77777777" w:rsidR="00811A55" w:rsidRPr="007510C6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510C6">
        <w:rPr>
          <w:rFonts w:ascii="Calibri" w:eastAsia="Calibri" w:hAnsi="Calibri" w:cs="Calibri"/>
          <w:lang w:val="cs-CZ"/>
        </w:rPr>
        <w:t xml:space="preserve">Ivona Novotná, </w:t>
      </w:r>
      <w:proofErr w:type="spellStart"/>
      <w:r w:rsidRPr="007510C6">
        <w:rPr>
          <w:rFonts w:ascii="Calibri" w:eastAsia="Calibri" w:hAnsi="Calibri" w:cs="Calibri"/>
          <w:lang w:val="cs-CZ"/>
        </w:rPr>
        <w:t>Communication</w:t>
      </w:r>
      <w:proofErr w:type="spellEnd"/>
      <w:r w:rsidRPr="007510C6">
        <w:rPr>
          <w:rFonts w:ascii="Calibri" w:eastAsia="Calibri" w:hAnsi="Calibri" w:cs="Calibri"/>
          <w:lang w:val="cs-CZ"/>
        </w:rPr>
        <w:t xml:space="preserve"> Supervisor, +420 731 889 963, </w:t>
      </w:r>
      <w:hyperlink r:id="rId16" w:history="1">
        <w:r w:rsidRPr="007510C6">
          <w:rPr>
            <w:rStyle w:val="Hyperlink0"/>
            <w:lang w:val="cs-CZ"/>
          </w:rPr>
          <w:t>ivona.novotna@cbre.com</w:t>
        </w:r>
      </w:hyperlink>
    </w:p>
    <w:p w14:paraId="7404EDDB" w14:textId="77777777" w:rsidR="00811A55" w:rsidRPr="007510C6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7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8" w:history="1">
        <w:proofErr w:type="spellStart"/>
        <w:r w:rsidRPr="007510C6">
          <w:rPr>
            <w:rStyle w:val="Hyperlink1"/>
          </w:rPr>
          <w:t>Linkedin</w:t>
        </w:r>
        <w:proofErr w:type="spellEnd"/>
      </w:hyperlink>
      <w:r w:rsidRPr="007510C6">
        <w:rPr>
          <w:sz w:val="24"/>
          <w:szCs w:val="24"/>
        </w:rPr>
        <w:t xml:space="preserve">, </w:t>
      </w:r>
      <w:hyperlink r:id="rId19" w:history="1">
        <w:r w:rsidRPr="007510C6">
          <w:rPr>
            <w:rStyle w:val="Hyperlink1"/>
          </w:rPr>
          <w:t>Instagram</w:t>
        </w:r>
      </w:hyperlink>
    </w:p>
    <w:p w14:paraId="7C25CFA2" w14:textId="77777777" w:rsidR="00811A55" w:rsidRPr="00086708" w:rsidRDefault="00811A5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19B7B67" w14:textId="77777777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Pr="00086708" w:rsidRDefault="00674910">
      <w:pPr>
        <w:spacing w:line="276" w:lineRule="auto"/>
        <w:jc w:val="both"/>
        <w:rPr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20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RPr="00086708">
      <w:headerReference w:type="default" r:id="rId21"/>
      <w:headerReference w:type="first" r:id="rId22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7B326" w14:textId="77777777" w:rsidR="00CB5202" w:rsidRDefault="00CB5202">
      <w:r>
        <w:separator/>
      </w:r>
    </w:p>
  </w:endnote>
  <w:endnote w:type="continuationSeparator" w:id="0">
    <w:p w14:paraId="7408C331" w14:textId="77777777" w:rsidR="00CB5202" w:rsidRDefault="00C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21B2" w14:textId="77777777" w:rsidR="00CB5202" w:rsidRDefault="00CB5202">
      <w:r>
        <w:separator/>
      </w:r>
    </w:p>
  </w:footnote>
  <w:footnote w:type="continuationSeparator" w:id="0">
    <w:p w14:paraId="7383402D" w14:textId="77777777" w:rsidR="00CB5202" w:rsidRDefault="00CB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F2B9" w14:textId="77777777" w:rsidR="00811A55" w:rsidRDefault="00674910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4465" w14:textId="77777777" w:rsidR="00811A55" w:rsidRDefault="00674910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6ED8413C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01980"/>
    <w:rsid w:val="00001A08"/>
    <w:rsid w:val="0001507F"/>
    <w:rsid w:val="000269CF"/>
    <w:rsid w:val="00045CAB"/>
    <w:rsid w:val="000466D3"/>
    <w:rsid w:val="00056EF6"/>
    <w:rsid w:val="00057EE9"/>
    <w:rsid w:val="0006560A"/>
    <w:rsid w:val="0007436F"/>
    <w:rsid w:val="00077FB3"/>
    <w:rsid w:val="00086708"/>
    <w:rsid w:val="000946DC"/>
    <w:rsid w:val="000960A1"/>
    <w:rsid w:val="000A3A66"/>
    <w:rsid w:val="000A534D"/>
    <w:rsid w:val="000B06E6"/>
    <w:rsid w:val="000B0A7B"/>
    <w:rsid w:val="000B17E6"/>
    <w:rsid w:val="000C0051"/>
    <w:rsid w:val="000C3DD0"/>
    <w:rsid w:val="000C5DE7"/>
    <w:rsid w:val="000C7165"/>
    <w:rsid w:val="000D09EE"/>
    <w:rsid w:val="000D4AB5"/>
    <w:rsid w:val="000D4D10"/>
    <w:rsid w:val="000D6551"/>
    <w:rsid w:val="000D677A"/>
    <w:rsid w:val="000E2726"/>
    <w:rsid w:val="000F1AAB"/>
    <w:rsid w:val="001035ED"/>
    <w:rsid w:val="001055E6"/>
    <w:rsid w:val="00111AD8"/>
    <w:rsid w:val="00111E58"/>
    <w:rsid w:val="001254AE"/>
    <w:rsid w:val="00127769"/>
    <w:rsid w:val="001303B7"/>
    <w:rsid w:val="00134891"/>
    <w:rsid w:val="00160E33"/>
    <w:rsid w:val="001625D6"/>
    <w:rsid w:val="001665F3"/>
    <w:rsid w:val="0017365B"/>
    <w:rsid w:val="001763D4"/>
    <w:rsid w:val="001A0919"/>
    <w:rsid w:val="001A299D"/>
    <w:rsid w:val="001A382D"/>
    <w:rsid w:val="001C5159"/>
    <w:rsid w:val="001C607B"/>
    <w:rsid w:val="001D0DB9"/>
    <w:rsid w:val="001E33C0"/>
    <w:rsid w:val="001E35E8"/>
    <w:rsid w:val="001F074F"/>
    <w:rsid w:val="001F320C"/>
    <w:rsid w:val="001F54B0"/>
    <w:rsid w:val="001F6C1D"/>
    <w:rsid w:val="002029EE"/>
    <w:rsid w:val="002459CD"/>
    <w:rsid w:val="00255E93"/>
    <w:rsid w:val="002834B0"/>
    <w:rsid w:val="002A18A7"/>
    <w:rsid w:val="002B1A78"/>
    <w:rsid w:val="002C0B22"/>
    <w:rsid w:val="002C571E"/>
    <w:rsid w:val="002E7113"/>
    <w:rsid w:val="002F008B"/>
    <w:rsid w:val="002F01B2"/>
    <w:rsid w:val="002F291F"/>
    <w:rsid w:val="00306D0F"/>
    <w:rsid w:val="00306DB8"/>
    <w:rsid w:val="0031560E"/>
    <w:rsid w:val="00325134"/>
    <w:rsid w:val="003266A6"/>
    <w:rsid w:val="00343701"/>
    <w:rsid w:val="00357DFD"/>
    <w:rsid w:val="003B348C"/>
    <w:rsid w:val="003B6E41"/>
    <w:rsid w:val="003C4984"/>
    <w:rsid w:val="003D38BC"/>
    <w:rsid w:val="00402ADE"/>
    <w:rsid w:val="00404B4F"/>
    <w:rsid w:val="00404FD9"/>
    <w:rsid w:val="0040535A"/>
    <w:rsid w:val="00407C85"/>
    <w:rsid w:val="00420DE2"/>
    <w:rsid w:val="004231E2"/>
    <w:rsid w:val="004252CC"/>
    <w:rsid w:val="00434D6D"/>
    <w:rsid w:val="004443EA"/>
    <w:rsid w:val="0044463E"/>
    <w:rsid w:val="004528E6"/>
    <w:rsid w:val="00472A47"/>
    <w:rsid w:val="004806A5"/>
    <w:rsid w:val="00484919"/>
    <w:rsid w:val="004948D8"/>
    <w:rsid w:val="004B73AC"/>
    <w:rsid w:val="004C146B"/>
    <w:rsid w:val="004D4ED0"/>
    <w:rsid w:val="004E202C"/>
    <w:rsid w:val="004E2904"/>
    <w:rsid w:val="004E535D"/>
    <w:rsid w:val="004F12ED"/>
    <w:rsid w:val="004F585E"/>
    <w:rsid w:val="005039A1"/>
    <w:rsid w:val="0054109B"/>
    <w:rsid w:val="0054341F"/>
    <w:rsid w:val="005702BE"/>
    <w:rsid w:val="0057263B"/>
    <w:rsid w:val="0057594D"/>
    <w:rsid w:val="00580C7B"/>
    <w:rsid w:val="00586C41"/>
    <w:rsid w:val="00587888"/>
    <w:rsid w:val="00595B71"/>
    <w:rsid w:val="005A5297"/>
    <w:rsid w:val="005B3B3F"/>
    <w:rsid w:val="005B50AF"/>
    <w:rsid w:val="005D0445"/>
    <w:rsid w:val="005D50A7"/>
    <w:rsid w:val="005E34D6"/>
    <w:rsid w:val="005F00D6"/>
    <w:rsid w:val="005F7146"/>
    <w:rsid w:val="00626E5A"/>
    <w:rsid w:val="0064362E"/>
    <w:rsid w:val="00674910"/>
    <w:rsid w:val="00683121"/>
    <w:rsid w:val="006952F4"/>
    <w:rsid w:val="006A5C63"/>
    <w:rsid w:val="006C1E11"/>
    <w:rsid w:val="006C29C4"/>
    <w:rsid w:val="006C6644"/>
    <w:rsid w:val="006E00F2"/>
    <w:rsid w:val="006E1663"/>
    <w:rsid w:val="006E28F6"/>
    <w:rsid w:val="006E2926"/>
    <w:rsid w:val="006E5543"/>
    <w:rsid w:val="006F6BF3"/>
    <w:rsid w:val="00707F22"/>
    <w:rsid w:val="00715004"/>
    <w:rsid w:val="00720CB4"/>
    <w:rsid w:val="00721B50"/>
    <w:rsid w:val="00724613"/>
    <w:rsid w:val="0072484D"/>
    <w:rsid w:val="007309EB"/>
    <w:rsid w:val="00733E1B"/>
    <w:rsid w:val="007364B8"/>
    <w:rsid w:val="0074441E"/>
    <w:rsid w:val="007510C6"/>
    <w:rsid w:val="00760560"/>
    <w:rsid w:val="00773F34"/>
    <w:rsid w:val="007A002F"/>
    <w:rsid w:val="007A0F04"/>
    <w:rsid w:val="007A1838"/>
    <w:rsid w:val="007A3153"/>
    <w:rsid w:val="007B0C2E"/>
    <w:rsid w:val="007B4428"/>
    <w:rsid w:val="007C59B9"/>
    <w:rsid w:val="007C6082"/>
    <w:rsid w:val="007C7467"/>
    <w:rsid w:val="007E7B55"/>
    <w:rsid w:val="008024E8"/>
    <w:rsid w:val="00803242"/>
    <w:rsid w:val="00806DB0"/>
    <w:rsid w:val="00811A55"/>
    <w:rsid w:val="0081514F"/>
    <w:rsid w:val="0083340B"/>
    <w:rsid w:val="0084056B"/>
    <w:rsid w:val="008435C5"/>
    <w:rsid w:val="00846C6C"/>
    <w:rsid w:val="00847154"/>
    <w:rsid w:val="008544F7"/>
    <w:rsid w:val="00854D09"/>
    <w:rsid w:val="008736B3"/>
    <w:rsid w:val="00877E57"/>
    <w:rsid w:val="008A238C"/>
    <w:rsid w:val="008A5730"/>
    <w:rsid w:val="008B19A4"/>
    <w:rsid w:val="008B6B4A"/>
    <w:rsid w:val="008C6D76"/>
    <w:rsid w:val="008D28B5"/>
    <w:rsid w:val="008D45C4"/>
    <w:rsid w:val="008E3641"/>
    <w:rsid w:val="008F19A4"/>
    <w:rsid w:val="008F4C38"/>
    <w:rsid w:val="0090441C"/>
    <w:rsid w:val="00910D78"/>
    <w:rsid w:val="009141A5"/>
    <w:rsid w:val="00915DE5"/>
    <w:rsid w:val="009177BF"/>
    <w:rsid w:val="009323F3"/>
    <w:rsid w:val="00932E7F"/>
    <w:rsid w:val="00950478"/>
    <w:rsid w:val="00956AA5"/>
    <w:rsid w:val="009601FB"/>
    <w:rsid w:val="00960F11"/>
    <w:rsid w:val="00962AF4"/>
    <w:rsid w:val="00966B6C"/>
    <w:rsid w:val="00973961"/>
    <w:rsid w:val="00974070"/>
    <w:rsid w:val="00974479"/>
    <w:rsid w:val="00985E72"/>
    <w:rsid w:val="009942FE"/>
    <w:rsid w:val="009977C1"/>
    <w:rsid w:val="009B3A99"/>
    <w:rsid w:val="009B5A2F"/>
    <w:rsid w:val="009B7E52"/>
    <w:rsid w:val="009C2A54"/>
    <w:rsid w:val="009C3C1F"/>
    <w:rsid w:val="009D6296"/>
    <w:rsid w:val="009E7E6C"/>
    <w:rsid w:val="009F5684"/>
    <w:rsid w:val="00A11DF1"/>
    <w:rsid w:val="00A22E8E"/>
    <w:rsid w:val="00A32A1A"/>
    <w:rsid w:val="00A33F75"/>
    <w:rsid w:val="00A567BE"/>
    <w:rsid w:val="00A616CD"/>
    <w:rsid w:val="00A65B3C"/>
    <w:rsid w:val="00A7127F"/>
    <w:rsid w:val="00A74B13"/>
    <w:rsid w:val="00A75CB4"/>
    <w:rsid w:val="00A92EDC"/>
    <w:rsid w:val="00A93248"/>
    <w:rsid w:val="00AB00D4"/>
    <w:rsid w:val="00AB263C"/>
    <w:rsid w:val="00AD631D"/>
    <w:rsid w:val="00AD747A"/>
    <w:rsid w:val="00AD789E"/>
    <w:rsid w:val="00AE348A"/>
    <w:rsid w:val="00AE55A6"/>
    <w:rsid w:val="00AE628C"/>
    <w:rsid w:val="00AF20B1"/>
    <w:rsid w:val="00AF5351"/>
    <w:rsid w:val="00B0083B"/>
    <w:rsid w:val="00B14880"/>
    <w:rsid w:val="00B2775F"/>
    <w:rsid w:val="00B40B4A"/>
    <w:rsid w:val="00B631DB"/>
    <w:rsid w:val="00B67202"/>
    <w:rsid w:val="00B72EE7"/>
    <w:rsid w:val="00B86708"/>
    <w:rsid w:val="00B91CD5"/>
    <w:rsid w:val="00B94819"/>
    <w:rsid w:val="00BA1588"/>
    <w:rsid w:val="00BA4A47"/>
    <w:rsid w:val="00BB1021"/>
    <w:rsid w:val="00BB10A0"/>
    <w:rsid w:val="00BB5B91"/>
    <w:rsid w:val="00BC30AB"/>
    <w:rsid w:val="00BC341B"/>
    <w:rsid w:val="00BE60B2"/>
    <w:rsid w:val="00BF39C4"/>
    <w:rsid w:val="00BF6DF5"/>
    <w:rsid w:val="00C0042E"/>
    <w:rsid w:val="00C03821"/>
    <w:rsid w:val="00C14C86"/>
    <w:rsid w:val="00C24059"/>
    <w:rsid w:val="00C241C9"/>
    <w:rsid w:val="00C27E9D"/>
    <w:rsid w:val="00C36546"/>
    <w:rsid w:val="00C4096F"/>
    <w:rsid w:val="00C40BB4"/>
    <w:rsid w:val="00C47A4E"/>
    <w:rsid w:val="00C47F16"/>
    <w:rsid w:val="00C525D9"/>
    <w:rsid w:val="00C57DB5"/>
    <w:rsid w:val="00C81202"/>
    <w:rsid w:val="00C84D71"/>
    <w:rsid w:val="00C905EC"/>
    <w:rsid w:val="00C9793D"/>
    <w:rsid w:val="00CB5202"/>
    <w:rsid w:val="00CC2070"/>
    <w:rsid w:val="00CE1ADA"/>
    <w:rsid w:val="00CE618A"/>
    <w:rsid w:val="00CF1159"/>
    <w:rsid w:val="00D21C22"/>
    <w:rsid w:val="00D43291"/>
    <w:rsid w:val="00D44043"/>
    <w:rsid w:val="00D470D4"/>
    <w:rsid w:val="00D6002D"/>
    <w:rsid w:val="00D607AF"/>
    <w:rsid w:val="00D763E9"/>
    <w:rsid w:val="00D82F90"/>
    <w:rsid w:val="00DA3591"/>
    <w:rsid w:val="00DA6087"/>
    <w:rsid w:val="00DC30C8"/>
    <w:rsid w:val="00DD2B60"/>
    <w:rsid w:val="00DD6E49"/>
    <w:rsid w:val="00E1265B"/>
    <w:rsid w:val="00E12927"/>
    <w:rsid w:val="00E17D74"/>
    <w:rsid w:val="00E208C4"/>
    <w:rsid w:val="00E2577C"/>
    <w:rsid w:val="00E27A29"/>
    <w:rsid w:val="00E31D07"/>
    <w:rsid w:val="00E362F8"/>
    <w:rsid w:val="00E42355"/>
    <w:rsid w:val="00E5435F"/>
    <w:rsid w:val="00E54E08"/>
    <w:rsid w:val="00E61A11"/>
    <w:rsid w:val="00E669A6"/>
    <w:rsid w:val="00E72FFC"/>
    <w:rsid w:val="00E90DDE"/>
    <w:rsid w:val="00E96F5B"/>
    <w:rsid w:val="00E97DE5"/>
    <w:rsid w:val="00EA2ADB"/>
    <w:rsid w:val="00EB3C0C"/>
    <w:rsid w:val="00EC57FB"/>
    <w:rsid w:val="00ED00CD"/>
    <w:rsid w:val="00EE2295"/>
    <w:rsid w:val="00EE286E"/>
    <w:rsid w:val="00F01FAA"/>
    <w:rsid w:val="00F1765F"/>
    <w:rsid w:val="00F23786"/>
    <w:rsid w:val="00F31411"/>
    <w:rsid w:val="00F35C42"/>
    <w:rsid w:val="00F37C17"/>
    <w:rsid w:val="00F4003D"/>
    <w:rsid w:val="00F56D63"/>
    <w:rsid w:val="00F62E7B"/>
    <w:rsid w:val="00F64747"/>
    <w:rsid w:val="00F84320"/>
    <w:rsid w:val="00F924A0"/>
    <w:rsid w:val="00FA22C9"/>
    <w:rsid w:val="00FA6E22"/>
    <w:rsid w:val="00FC2887"/>
    <w:rsid w:val="00FD3EC8"/>
    <w:rsid w:val="00FE281C"/>
    <w:rsid w:val="00FE75FC"/>
    <w:rsid w:val="00FF01C8"/>
    <w:rsid w:val="00FF1565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facebook.com/pages/CBRE-News/626929170775263?ref=ts&amp;fref=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ona.novotna@cbre.com" TargetMode="External"/><Relationship Id="rId20" Type="http://schemas.openxmlformats.org/officeDocument/2006/relationships/hyperlink" Target="http://www.cbre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restcom.cz/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nstagram.com/cbre_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amila.cadkova@crestcom.cz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66C1-7A3C-462C-8865-B916E4EE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711E1-BF04-487C-AA53-2A6062D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1479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Ivona Novotná</cp:lastModifiedBy>
  <cp:revision>6</cp:revision>
  <cp:lastPrinted>2019-08-05T07:41:00Z</cp:lastPrinted>
  <dcterms:created xsi:type="dcterms:W3CDTF">2019-09-23T12:48:00Z</dcterms:created>
  <dcterms:modified xsi:type="dcterms:W3CDTF">2019-09-23T16:12:00Z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